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0844" w:rsidRDefault="00D90844" w:rsidP="00D90844">
      <w:pPr>
        <w:pStyle w:val="Heading1"/>
      </w:pPr>
      <w:r>
        <w:t>Fundamental Analysis</w:t>
      </w:r>
    </w:p>
    <w:p w:rsidR="002571EC" w:rsidRDefault="002571EC" w:rsidP="002571EC">
      <w:pPr>
        <w:pStyle w:val="Heading2"/>
        <w:numPr>
          <w:ilvl w:val="0"/>
          <w:numId w:val="20"/>
        </w:numPr>
      </w:pPr>
      <w:r>
        <w:t>Economy Analysis</w:t>
      </w:r>
    </w:p>
    <w:p w:rsidR="002571EC" w:rsidRDefault="002571EC" w:rsidP="002571EC">
      <w:pPr>
        <w:pStyle w:val="Heading3"/>
        <w:numPr>
          <w:ilvl w:val="0"/>
          <w:numId w:val="19"/>
        </w:numPr>
      </w:pPr>
      <w:r>
        <w:t>GDP (Gross Domestic product)</w:t>
      </w:r>
    </w:p>
    <w:p w:rsidR="002571EC" w:rsidRDefault="002571EC" w:rsidP="002571EC">
      <w:r>
        <w:t xml:space="preserve">Higher GDP will be </w:t>
      </w:r>
      <w:r w:rsidR="00DF6CFE">
        <w:t>better</w:t>
      </w:r>
      <w:bookmarkStart w:id="0" w:name="_GoBack"/>
      <w:bookmarkEnd w:id="0"/>
      <w:r>
        <w:t xml:space="preserve"> for any country</w:t>
      </w:r>
    </w:p>
    <w:p w:rsidR="002571EC" w:rsidRDefault="002571EC" w:rsidP="002571EC">
      <w:pPr>
        <w:pStyle w:val="Heading3"/>
        <w:numPr>
          <w:ilvl w:val="0"/>
          <w:numId w:val="19"/>
        </w:numPr>
      </w:pPr>
      <w:r>
        <w:t xml:space="preserve">Inflation </w:t>
      </w:r>
    </w:p>
    <w:p w:rsidR="002571EC" w:rsidRDefault="002571EC" w:rsidP="002571EC">
      <w:r>
        <w:t>Two much and Too less is very bad for the county. Steady Inflation is linked with a steady growth of any county.</w:t>
      </w:r>
    </w:p>
    <w:p w:rsidR="002571EC" w:rsidRDefault="002571EC" w:rsidP="002571EC">
      <w:pPr>
        <w:pStyle w:val="Heading3"/>
        <w:numPr>
          <w:ilvl w:val="0"/>
          <w:numId w:val="19"/>
        </w:numPr>
      </w:pPr>
      <w:r>
        <w:t xml:space="preserve">Forex reserve </w:t>
      </w:r>
      <w:r w:rsidR="00DF6CFE">
        <w:t>position</w:t>
      </w:r>
    </w:p>
    <w:p w:rsidR="002571EC" w:rsidRDefault="002571EC" w:rsidP="002571EC">
      <w:r>
        <w:t>Basically it is the emergency fund for any country. If a country has less forex /emergency fund then it might go to bank rapt.</w:t>
      </w:r>
    </w:p>
    <w:p w:rsidR="002571EC" w:rsidRDefault="002571EC" w:rsidP="002571EC">
      <w:r>
        <w:t>Higher the forex reserve is definitely good for any economy.</w:t>
      </w:r>
    </w:p>
    <w:p w:rsidR="002571EC" w:rsidRDefault="002571EC" w:rsidP="002571EC">
      <w:r>
        <w:t xml:space="preserve">Forex is built slowly and steadily if the </w:t>
      </w:r>
      <w:r w:rsidRPr="002571EC">
        <w:rPr>
          <w:b/>
        </w:rPr>
        <w:t>Balance of payment</w:t>
      </w:r>
      <w:r>
        <w:t xml:space="preserve"> of any country is good.</w:t>
      </w:r>
    </w:p>
    <w:p w:rsidR="002571EC" w:rsidRDefault="002571EC" w:rsidP="002571EC">
      <w:pPr>
        <w:pStyle w:val="Heading3"/>
        <w:numPr>
          <w:ilvl w:val="0"/>
          <w:numId w:val="19"/>
        </w:numPr>
      </w:pPr>
      <w:r>
        <w:t>Balance of Payment (BOP)</w:t>
      </w:r>
    </w:p>
    <w:p w:rsidR="002571EC" w:rsidRDefault="002571EC" w:rsidP="002571EC">
      <w:r>
        <w:t xml:space="preserve">If the Export is higher and import is lower as a surplus BOP vice-verse called as deficit BOP. </w:t>
      </w:r>
    </w:p>
    <w:p w:rsidR="002571EC" w:rsidRDefault="002571EC" w:rsidP="002571EC">
      <w:r>
        <w:t>India is a deficit BOP.</w:t>
      </w:r>
    </w:p>
    <w:p w:rsidR="002571EC" w:rsidRDefault="002571EC" w:rsidP="002571EC">
      <w:pPr>
        <w:pStyle w:val="Heading2"/>
        <w:numPr>
          <w:ilvl w:val="0"/>
          <w:numId w:val="20"/>
        </w:numPr>
      </w:pPr>
      <w:r>
        <w:t>Industry Analysis</w:t>
      </w:r>
    </w:p>
    <w:p w:rsidR="00B060EC" w:rsidRDefault="00B060EC" w:rsidP="00B060EC">
      <w:r>
        <w:t xml:space="preserve">If we take Electricity </w:t>
      </w:r>
      <w:r w:rsidR="003E03E5">
        <w:t>Industry,</w:t>
      </w:r>
      <w:r>
        <w:t xml:space="preserve"> we </w:t>
      </w:r>
      <w:r w:rsidR="003E03E5">
        <w:t>have:</w:t>
      </w:r>
      <w:r>
        <w:t>-</w:t>
      </w:r>
    </w:p>
    <w:p w:rsidR="00B060EC" w:rsidRDefault="00B060EC" w:rsidP="00B060EC">
      <w:pPr>
        <w:pStyle w:val="ListParagraph"/>
        <w:numPr>
          <w:ilvl w:val="0"/>
          <w:numId w:val="22"/>
        </w:numPr>
      </w:pPr>
      <w:r>
        <w:t>Electricity Generation</w:t>
      </w:r>
    </w:p>
    <w:p w:rsidR="00B060EC" w:rsidRDefault="00B060EC" w:rsidP="00B060EC">
      <w:pPr>
        <w:pStyle w:val="ListParagraph"/>
        <w:numPr>
          <w:ilvl w:val="0"/>
          <w:numId w:val="22"/>
        </w:numPr>
      </w:pPr>
      <w:r>
        <w:t>Electricity Transmission.</w:t>
      </w:r>
    </w:p>
    <w:p w:rsidR="00B060EC" w:rsidRPr="00B060EC" w:rsidRDefault="00B060EC" w:rsidP="00B060EC">
      <w:pPr>
        <w:pStyle w:val="ListParagraph"/>
        <w:numPr>
          <w:ilvl w:val="0"/>
          <w:numId w:val="22"/>
        </w:numPr>
      </w:pPr>
      <w:r>
        <w:t>Electricity Distribution.</w:t>
      </w:r>
    </w:p>
    <w:p w:rsidR="002571EC" w:rsidRPr="002571EC" w:rsidRDefault="002571EC" w:rsidP="002571EC">
      <w:pPr>
        <w:pStyle w:val="Heading2"/>
        <w:numPr>
          <w:ilvl w:val="0"/>
          <w:numId w:val="20"/>
        </w:numPr>
      </w:pPr>
      <w:r>
        <w:t>Company Analysis</w:t>
      </w:r>
    </w:p>
    <w:p w:rsidR="00F51404" w:rsidRDefault="00980324" w:rsidP="002571EC">
      <w:pPr>
        <w:pStyle w:val="Heading3"/>
        <w:numPr>
          <w:ilvl w:val="0"/>
          <w:numId w:val="19"/>
        </w:numPr>
      </w:pPr>
      <w:r>
        <w:t>What is Debt to Equity Ratio and ROE?</w:t>
      </w:r>
    </w:p>
    <w:p w:rsidR="00591139" w:rsidRDefault="00DF6CFE" w:rsidP="00591139">
      <w:hyperlink r:id="rId5" w:history="1">
        <w:r w:rsidR="00591139">
          <w:rPr>
            <w:rStyle w:val="Hyperlink"/>
          </w:rPr>
          <w:t>https://www.gurufocus.com/term/deb2equity/INFY/Debt-to-Equity/Infosys</w:t>
        </w:r>
      </w:hyperlink>
    </w:p>
    <w:p w:rsidR="00076BB7" w:rsidRDefault="00076BB7" w:rsidP="00591139">
      <w:r>
        <w:t>ROE :- Is basically means how much profit it generate from the equity.</w:t>
      </w:r>
    </w:p>
    <w:p w:rsidR="00AD22ED" w:rsidRPr="00591139" w:rsidRDefault="00AD22ED" w:rsidP="00591139">
      <w:r>
        <w:t>ROE = Net Income / Total Equity</w:t>
      </w:r>
    </w:p>
    <w:tbl>
      <w:tblPr>
        <w:tblStyle w:val="TableGrid"/>
        <w:tblW w:w="0" w:type="auto"/>
        <w:tblLook w:val="04A0" w:firstRow="1" w:lastRow="0" w:firstColumn="1" w:lastColumn="0" w:noHBand="0" w:noVBand="1"/>
      </w:tblPr>
      <w:tblGrid>
        <w:gridCol w:w="9576"/>
      </w:tblGrid>
      <w:tr w:rsidR="00980324" w:rsidTr="00980324">
        <w:tc>
          <w:tcPr>
            <w:tcW w:w="9576" w:type="dxa"/>
          </w:tcPr>
          <w:p w:rsidR="00980324" w:rsidRDefault="00980324">
            <w:r>
              <w:object w:dxaOrig="14910" w:dyaOrig="11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6.25pt" o:ole="">
                  <v:imagedata r:id="rId6" o:title=""/>
                </v:shape>
                <o:OLEObject Type="Embed" ProgID="PBrush" ShapeID="_x0000_i1025" DrawAspect="Content" ObjectID="_1659284596" r:id="rId7"/>
              </w:object>
            </w:r>
          </w:p>
        </w:tc>
      </w:tr>
    </w:tbl>
    <w:p w:rsidR="00980324" w:rsidRDefault="00980324"/>
    <w:p w:rsidR="00980324" w:rsidRDefault="00980324">
      <w:r>
        <w:t xml:space="preserve">Which means little bit of debt is good for the company. </w:t>
      </w:r>
    </w:p>
    <w:p w:rsidR="00980324" w:rsidRDefault="00980324">
      <w:r>
        <w:t>Problem will rise when the profitable goes down. See the below example</w:t>
      </w:r>
    </w:p>
    <w:tbl>
      <w:tblPr>
        <w:tblStyle w:val="TableGrid"/>
        <w:tblW w:w="0" w:type="auto"/>
        <w:tblLook w:val="04A0" w:firstRow="1" w:lastRow="0" w:firstColumn="1" w:lastColumn="0" w:noHBand="0" w:noVBand="1"/>
      </w:tblPr>
      <w:tblGrid>
        <w:gridCol w:w="9576"/>
      </w:tblGrid>
      <w:tr w:rsidR="00980324" w:rsidTr="00980324">
        <w:tc>
          <w:tcPr>
            <w:tcW w:w="9576" w:type="dxa"/>
          </w:tcPr>
          <w:p w:rsidR="00980324" w:rsidRDefault="00980324">
            <w:r>
              <w:object w:dxaOrig="15045" w:dyaOrig="11550">
                <v:shape id="_x0000_i1026" type="#_x0000_t75" style="width:468pt;height:359.25pt" o:ole="">
                  <v:imagedata r:id="rId8" o:title=""/>
                </v:shape>
                <o:OLEObject Type="Embed" ProgID="PBrush" ShapeID="_x0000_i1026" DrawAspect="Content" ObjectID="_1659284597" r:id="rId9"/>
              </w:object>
            </w:r>
          </w:p>
        </w:tc>
      </w:tr>
    </w:tbl>
    <w:p w:rsidR="00980324" w:rsidRPr="00E95024" w:rsidRDefault="00E95024">
      <w:pPr>
        <w:rPr>
          <w:b/>
        </w:rPr>
      </w:pPr>
      <w:r w:rsidRPr="00E95024">
        <w:rPr>
          <w:b/>
        </w:rPr>
        <w:t>ROCE = (Profit / Equity+ Debt) * 100</w:t>
      </w:r>
    </w:p>
    <w:p w:rsidR="00E95024" w:rsidRPr="00E95024" w:rsidRDefault="00E95024">
      <w:pPr>
        <w:rPr>
          <w:b/>
        </w:rPr>
      </w:pPr>
      <w:r w:rsidRPr="00E95024">
        <w:rPr>
          <w:b/>
        </w:rPr>
        <w:t>ROE = (Profit/Equity)*100</w:t>
      </w:r>
    </w:p>
    <w:p w:rsidR="00CD1581" w:rsidRDefault="00CD1581">
      <w:pPr>
        <w:rPr>
          <w:b/>
        </w:rPr>
      </w:pPr>
      <w:r>
        <w:t>Now we can see how ROE gets due to the composition of debt and equity.</w:t>
      </w:r>
      <w:r w:rsidR="00B27F71">
        <w:t xml:space="preserve"> </w:t>
      </w:r>
      <w:r w:rsidR="00B27F71" w:rsidRPr="00B27F71">
        <w:rPr>
          <w:b/>
        </w:rPr>
        <w:t>Simply speaking if the profit is less than the company with high debt to equity will be in great problem.</w:t>
      </w:r>
    </w:p>
    <w:p w:rsidR="00530601" w:rsidRDefault="00530601">
      <w:pPr>
        <w:rPr>
          <w:b/>
        </w:rPr>
      </w:pPr>
    </w:p>
    <w:tbl>
      <w:tblPr>
        <w:tblStyle w:val="TableGrid"/>
        <w:tblW w:w="0" w:type="auto"/>
        <w:tblLook w:val="04A0" w:firstRow="1" w:lastRow="0" w:firstColumn="1" w:lastColumn="0" w:noHBand="0" w:noVBand="1"/>
      </w:tblPr>
      <w:tblGrid>
        <w:gridCol w:w="9576"/>
      </w:tblGrid>
      <w:tr w:rsidR="00530601" w:rsidTr="00530601">
        <w:tc>
          <w:tcPr>
            <w:tcW w:w="9576" w:type="dxa"/>
          </w:tcPr>
          <w:p w:rsidR="00530601" w:rsidRDefault="00530601">
            <w:pPr>
              <w:rPr>
                <w:b/>
              </w:rPr>
            </w:pPr>
            <w:r>
              <w:object w:dxaOrig="4320" w:dyaOrig="2466">
                <v:shape id="_x0000_i1027" type="#_x0000_t75" style="width:474pt;height:304.5pt" o:ole="">
                  <v:imagedata r:id="rId10" o:title=""/>
                </v:shape>
                <o:OLEObject Type="Embed" ProgID="PBrush" ShapeID="_x0000_i1027" DrawAspect="Content" ObjectID="_1659284598" r:id="rId11"/>
              </w:object>
            </w:r>
          </w:p>
        </w:tc>
      </w:tr>
    </w:tbl>
    <w:p w:rsidR="00530601" w:rsidRDefault="00530601">
      <w:pPr>
        <w:rPr>
          <w:b/>
        </w:rPr>
      </w:pPr>
    </w:p>
    <w:tbl>
      <w:tblPr>
        <w:tblStyle w:val="TableGrid"/>
        <w:tblW w:w="0" w:type="auto"/>
        <w:tblLook w:val="04A0" w:firstRow="1" w:lastRow="0" w:firstColumn="1" w:lastColumn="0" w:noHBand="0" w:noVBand="1"/>
      </w:tblPr>
      <w:tblGrid>
        <w:gridCol w:w="9576"/>
      </w:tblGrid>
      <w:tr w:rsidR="00AD7FC4" w:rsidTr="00AD7FC4">
        <w:tc>
          <w:tcPr>
            <w:tcW w:w="9576" w:type="dxa"/>
          </w:tcPr>
          <w:p w:rsidR="00AD7FC4" w:rsidRDefault="00AD7FC4">
            <w:pPr>
              <w:rPr>
                <w:b/>
              </w:rPr>
            </w:pPr>
            <w:r>
              <w:object w:dxaOrig="4320" w:dyaOrig="2453">
                <v:shape id="_x0000_i1028" type="#_x0000_t75" style="width:468pt;height:306.75pt" o:ole="">
                  <v:imagedata r:id="rId12" o:title=""/>
                </v:shape>
                <o:OLEObject Type="Embed" ProgID="PBrush" ShapeID="_x0000_i1028" DrawAspect="Content" ObjectID="_1659284599" r:id="rId13"/>
              </w:object>
            </w:r>
          </w:p>
        </w:tc>
      </w:tr>
    </w:tbl>
    <w:p w:rsidR="00AD7FC4" w:rsidRDefault="00AD7FC4">
      <w:pPr>
        <w:rPr>
          <w:b/>
        </w:rPr>
      </w:pPr>
    </w:p>
    <w:tbl>
      <w:tblPr>
        <w:tblStyle w:val="TableGrid"/>
        <w:tblW w:w="0" w:type="auto"/>
        <w:tblLook w:val="04A0" w:firstRow="1" w:lastRow="0" w:firstColumn="1" w:lastColumn="0" w:noHBand="0" w:noVBand="1"/>
      </w:tblPr>
      <w:tblGrid>
        <w:gridCol w:w="9576"/>
      </w:tblGrid>
      <w:tr w:rsidR="00AD7FC4" w:rsidTr="00AD7FC4">
        <w:tc>
          <w:tcPr>
            <w:tcW w:w="9576" w:type="dxa"/>
          </w:tcPr>
          <w:p w:rsidR="00AD7FC4" w:rsidRDefault="00AD7FC4">
            <w:pPr>
              <w:rPr>
                <w:b/>
              </w:rPr>
            </w:pPr>
            <w:r>
              <w:object w:dxaOrig="4320" w:dyaOrig="2439">
                <v:shape id="_x0000_i1029" type="#_x0000_t75" style="width:468pt;height:295.5pt" o:ole="">
                  <v:imagedata r:id="rId14" o:title=""/>
                </v:shape>
                <o:OLEObject Type="Embed" ProgID="PBrush" ShapeID="_x0000_i1029" DrawAspect="Content" ObjectID="_1659284600" r:id="rId15"/>
              </w:object>
            </w:r>
          </w:p>
        </w:tc>
      </w:tr>
    </w:tbl>
    <w:p w:rsidR="00AD7FC4" w:rsidRDefault="00AD7FC4">
      <w:pPr>
        <w:rPr>
          <w:b/>
        </w:rPr>
      </w:pPr>
    </w:p>
    <w:p w:rsidR="00F965BB" w:rsidRDefault="00F965BB" w:rsidP="002571EC">
      <w:pPr>
        <w:pStyle w:val="Heading3"/>
        <w:numPr>
          <w:ilvl w:val="0"/>
          <w:numId w:val="19"/>
        </w:numPr>
      </w:pPr>
      <w:r w:rsidRPr="00F965BB">
        <w:t>What is P/E ratio?</w:t>
      </w:r>
    </w:p>
    <w:p w:rsidR="00F965BB" w:rsidRDefault="00453926" w:rsidP="00F965BB">
      <w:r>
        <w:t>P/</w:t>
      </w:r>
      <w:r w:rsidR="00DD3B6B">
        <w:t>E =</w:t>
      </w:r>
      <w:r>
        <w:t xml:space="preserve"> </w:t>
      </w:r>
      <w:r w:rsidR="00F965BB" w:rsidRPr="00D90367">
        <w:rPr>
          <w:b/>
        </w:rPr>
        <w:t>Price of Share / Earnings per share of the company</w:t>
      </w:r>
    </w:p>
    <w:p w:rsidR="00DD3B6B" w:rsidRDefault="00F965BB" w:rsidP="00F965BB">
      <w:r w:rsidRPr="00D90367">
        <w:rPr>
          <w:b/>
          <w:u w:val="single"/>
        </w:rPr>
        <w:t>Earnings per share</w:t>
      </w:r>
      <w:r>
        <w:t xml:space="preserve"> =</w:t>
      </w:r>
      <w:r w:rsidRPr="00D90367">
        <w:rPr>
          <w:b/>
        </w:rPr>
        <w:t xml:space="preserve"> PAT (</w:t>
      </w:r>
      <w:r w:rsidR="00453926" w:rsidRPr="00D90367">
        <w:rPr>
          <w:b/>
        </w:rPr>
        <w:t xml:space="preserve">Profit </w:t>
      </w:r>
      <w:r w:rsidR="00FA06CB" w:rsidRPr="00D90367">
        <w:rPr>
          <w:b/>
        </w:rPr>
        <w:t>after</w:t>
      </w:r>
      <w:r w:rsidR="00453926" w:rsidRPr="00D90367">
        <w:rPr>
          <w:b/>
        </w:rPr>
        <w:t xml:space="preserve"> Tax) / No of share</w:t>
      </w:r>
    </w:p>
    <w:p w:rsidR="00DD3B6B" w:rsidRDefault="00DD3B6B" w:rsidP="00F965BB">
      <w:pPr>
        <w:rPr>
          <w:b/>
        </w:rPr>
      </w:pPr>
      <w:r w:rsidRPr="00DD3B6B">
        <w:rPr>
          <w:b/>
        </w:rPr>
        <w:t xml:space="preserve">If P/E Ratio is 10, that means </w:t>
      </w:r>
      <w:r w:rsidR="00D94B01">
        <w:rPr>
          <w:b/>
        </w:rPr>
        <w:t>investors is</w:t>
      </w:r>
      <w:r w:rsidRPr="00DD3B6B">
        <w:rPr>
          <w:b/>
        </w:rPr>
        <w:t xml:space="preserve"> ready to pay 10 times as compared to the current market price. </w:t>
      </w:r>
      <w:r w:rsidR="00D94B01" w:rsidRPr="00D94B01">
        <w:t xml:space="preserve"> As a rule lower P/E Ratio means that the stock is cheap but there can be exception</w:t>
      </w:r>
    </w:p>
    <w:p w:rsidR="00D94B01" w:rsidRDefault="00D94B01" w:rsidP="00F965BB">
      <w:pPr>
        <w:rPr>
          <w:b/>
        </w:rPr>
      </w:pPr>
      <w:r>
        <w:rPr>
          <w:b/>
        </w:rPr>
        <w:t>Is 10 times is really high or low? For that we can compare:-</w:t>
      </w:r>
    </w:p>
    <w:p w:rsidR="00D94B01" w:rsidRPr="00D94B01" w:rsidRDefault="00D94B01" w:rsidP="00D94B01">
      <w:pPr>
        <w:pStyle w:val="ListParagraph"/>
        <w:numPr>
          <w:ilvl w:val="0"/>
          <w:numId w:val="2"/>
        </w:numPr>
      </w:pPr>
      <w:r w:rsidRPr="00D94B01">
        <w:t>With the competitor.</w:t>
      </w:r>
    </w:p>
    <w:p w:rsidR="00D94B01" w:rsidRDefault="00D94B01" w:rsidP="00D94B01">
      <w:pPr>
        <w:pStyle w:val="ListParagraph"/>
        <w:numPr>
          <w:ilvl w:val="0"/>
          <w:numId w:val="2"/>
        </w:numPr>
      </w:pPr>
      <w:r w:rsidRPr="00D94B01">
        <w:t>With Industry P/E.</w:t>
      </w:r>
      <w:r w:rsidR="002F7068">
        <w:t xml:space="preserve"> </w:t>
      </w:r>
    </w:p>
    <w:p w:rsidR="002F7068" w:rsidRDefault="002F7068" w:rsidP="002F7068">
      <w:r>
        <w:t xml:space="preserve">Check the Nifty P/E </w:t>
      </w:r>
      <w:hyperlink r:id="rId16" w:history="1">
        <w:r>
          <w:rPr>
            <w:rStyle w:val="Hyperlink"/>
          </w:rPr>
          <w:t>https://www1.nseindia.com/products/content/equities/indices/historical_pepb.htm</w:t>
        </w:r>
      </w:hyperlink>
    </w:p>
    <w:p w:rsidR="00F4764B" w:rsidRDefault="00F4764B" w:rsidP="002F7068">
      <w:r>
        <w:t>High Nifty P/E means their prices of nifty stocks moved a lot faster as compared to the earning of these nifty companies.</w:t>
      </w:r>
      <w:r w:rsidR="0028795B">
        <w:t xml:space="preserve"> </w:t>
      </w:r>
    </w:p>
    <w:p w:rsidR="0046189F" w:rsidRDefault="0046189F" w:rsidP="002F7068">
      <w:pPr>
        <w:rPr>
          <w:b/>
        </w:rPr>
      </w:pPr>
      <w:r w:rsidRPr="0028795B">
        <w:rPr>
          <w:b/>
        </w:rPr>
        <w:t>History said that if the Nifty P/E is above 21 that the market is corrected means it goes down again.</w:t>
      </w:r>
      <w:r w:rsidR="0028795B">
        <w:rPr>
          <w:b/>
        </w:rPr>
        <w:t xml:space="preserve"> And lesser than 16 is low.</w:t>
      </w:r>
    </w:p>
    <w:p w:rsidR="003962F2" w:rsidRDefault="003962F2" w:rsidP="002F7068">
      <w:pPr>
        <w:rPr>
          <w:b/>
        </w:rPr>
      </w:pPr>
    </w:p>
    <w:tbl>
      <w:tblPr>
        <w:tblStyle w:val="TableGrid"/>
        <w:tblW w:w="0" w:type="auto"/>
        <w:tblLook w:val="04A0" w:firstRow="1" w:lastRow="0" w:firstColumn="1" w:lastColumn="0" w:noHBand="0" w:noVBand="1"/>
      </w:tblPr>
      <w:tblGrid>
        <w:gridCol w:w="9576"/>
      </w:tblGrid>
      <w:tr w:rsidR="003962F2" w:rsidTr="003962F2">
        <w:tc>
          <w:tcPr>
            <w:tcW w:w="9576" w:type="dxa"/>
          </w:tcPr>
          <w:p w:rsidR="003962F2" w:rsidRDefault="003962F2" w:rsidP="002F7068">
            <w:pPr>
              <w:rPr>
                <w:b/>
              </w:rPr>
            </w:pPr>
            <w:r>
              <w:object w:dxaOrig="18570" w:dyaOrig="10140">
                <v:shape id="_x0000_i1030" type="#_x0000_t75" style="width:464.25pt;height:253.5pt" o:ole="">
                  <v:imagedata r:id="rId17" o:title=""/>
                </v:shape>
                <o:OLEObject Type="Embed" ProgID="PBrush" ShapeID="_x0000_i1030" DrawAspect="Content" ObjectID="_1659284601" r:id="rId18"/>
              </w:object>
            </w:r>
          </w:p>
        </w:tc>
      </w:tr>
    </w:tbl>
    <w:p w:rsidR="003962F2" w:rsidRDefault="003962F2" w:rsidP="002F7068">
      <w:pPr>
        <w:rPr>
          <w:b/>
        </w:rPr>
      </w:pPr>
    </w:p>
    <w:tbl>
      <w:tblPr>
        <w:tblStyle w:val="TableGrid"/>
        <w:tblW w:w="0" w:type="auto"/>
        <w:tblLook w:val="04A0" w:firstRow="1" w:lastRow="0" w:firstColumn="1" w:lastColumn="0" w:noHBand="0" w:noVBand="1"/>
      </w:tblPr>
      <w:tblGrid>
        <w:gridCol w:w="9576"/>
      </w:tblGrid>
      <w:tr w:rsidR="003962F2" w:rsidTr="003962F2">
        <w:tc>
          <w:tcPr>
            <w:tcW w:w="9576" w:type="dxa"/>
          </w:tcPr>
          <w:p w:rsidR="003962F2" w:rsidRDefault="003962F2" w:rsidP="002F7068">
            <w:pPr>
              <w:rPr>
                <w:b/>
              </w:rPr>
            </w:pPr>
            <w:r>
              <w:object w:dxaOrig="18570" w:dyaOrig="9945">
                <v:shape id="_x0000_i1031" type="#_x0000_t75" style="width:464.25pt;height:248.25pt" o:ole="">
                  <v:imagedata r:id="rId19" o:title=""/>
                </v:shape>
                <o:OLEObject Type="Embed" ProgID="PBrush" ShapeID="_x0000_i1031" DrawAspect="Content" ObjectID="_1659284602" r:id="rId20"/>
              </w:object>
            </w:r>
          </w:p>
        </w:tc>
      </w:tr>
    </w:tbl>
    <w:p w:rsidR="003962F2" w:rsidRDefault="003962F2" w:rsidP="002F7068">
      <w:pPr>
        <w:rPr>
          <w:b/>
        </w:rPr>
      </w:pPr>
    </w:p>
    <w:p w:rsidR="00413922" w:rsidRDefault="00413922" w:rsidP="002571EC">
      <w:pPr>
        <w:pStyle w:val="Heading3"/>
        <w:numPr>
          <w:ilvl w:val="0"/>
          <w:numId w:val="19"/>
        </w:numPr>
      </w:pPr>
      <w:r w:rsidRPr="00413922">
        <w:t>What is P/B Ratio?</w:t>
      </w:r>
    </w:p>
    <w:p w:rsidR="00AB6BF3" w:rsidRPr="00AD2393" w:rsidRDefault="00AB6BF3" w:rsidP="00AB6BF3">
      <w:pPr>
        <w:rPr>
          <w:b/>
        </w:rPr>
      </w:pPr>
      <w:r w:rsidRPr="00AD2393">
        <w:rPr>
          <w:b/>
        </w:rPr>
        <w:t>P/B = Price of Share / Book Value per share</w:t>
      </w:r>
    </w:p>
    <w:p w:rsidR="0086330B" w:rsidRPr="00AD2393" w:rsidRDefault="0086330B" w:rsidP="00AB6BF3">
      <w:pPr>
        <w:rPr>
          <w:b/>
        </w:rPr>
      </w:pPr>
      <w:r w:rsidRPr="00AD2393">
        <w:rPr>
          <w:b/>
        </w:rPr>
        <w:t>Book Value = Assets – liabilities.</w:t>
      </w:r>
    </w:p>
    <w:p w:rsidR="0086330B" w:rsidRDefault="0086330B" w:rsidP="00AB6BF3">
      <w:r>
        <w:t>Assets: - all machinery, plant, land, car etc. which helps in the business of the company.</w:t>
      </w:r>
    </w:p>
    <w:p w:rsidR="0086330B" w:rsidRDefault="0086330B" w:rsidP="0086330B">
      <w:r>
        <w:t>Liabilities</w:t>
      </w:r>
      <w:r w:rsidR="00DE55EF">
        <w:t>: -</w:t>
      </w:r>
      <w:r>
        <w:t xml:space="preserve"> all debt, loan etc. things which company has to return to other person, which </w:t>
      </w:r>
      <w:r w:rsidR="00DE55EF">
        <w:t>does not</w:t>
      </w:r>
      <w:r>
        <w:t xml:space="preserve"> belongs to the company.</w:t>
      </w:r>
    </w:p>
    <w:p w:rsidR="00AD2393" w:rsidRDefault="00AD2393" w:rsidP="0086330B">
      <w:pPr>
        <w:rPr>
          <w:b/>
        </w:rPr>
      </w:pPr>
      <w:r w:rsidRPr="00AD2393">
        <w:rPr>
          <w:b/>
        </w:rPr>
        <w:t>Book value per share = Book Value / Total share</w:t>
      </w:r>
    </w:p>
    <w:p w:rsidR="000C21B2" w:rsidRDefault="000C21B2" w:rsidP="0086330B">
      <w:pPr>
        <w:rPr>
          <w:b/>
        </w:rPr>
      </w:pPr>
      <w:r>
        <w:rPr>
          <w:b/>
        </w:rPr>
        <w:t>Lower P/B ratio is good and cheaper, but technology companies will have higher P/B value as their will be no assets for them.</w:t>
      </w:r>
    </w:p>
    <w:tbl>
      <w:tblPr>
        <w:tblStyle w:val="TableGrid"/>
        <w:tblW w:w="0" w:type="auto"/>
        <w:tblLook w:val="04A0" w:firstRow="1" w:lastRow="0" w:firstColumn="1" w:lastColumn="0" w:noHBand="0" w:noVBand="1"/>
      </w:tblPr>
      <w:tblGrid>
        <w:gridCol w:w="9576"/>
      </w:tblGrid>
      <w:tr w:rsidR="00164A03" w:rsidTr="00164A03">
        <w:trPr>
          <w:trHeight w:val="5851"/>
        </w:trPr>
        <w:tc>
          <w:tcPr>
            <w:tcW w:w="9576" w:type="dxa"/>
          </w:tcPr>
          <w:p w:rsidR="00164A03" w:rsidRDefault="00164A03" w:rsidP="0086330B">
            <w:pPr>
              <w:rPr>
                <w:b/>
              </w:rPr>
            </w:pPr>
            <w:r>
              <w:object w:dxaOrig="4320" w:dyaOrig="2307">
                <v:shape id="_x0000_i1032" type="#_x0000_t75" style="width:461.25pt;height:289.5pt" o:ole="">
                  <v:imagedata r:id="rId21" o:title=""/>
                </v:shape>
                <o:OLEObject Type="Embed" ProgID="PBrush" ShapeID="_x0000_i1032" DrawAspect="Content" ObjectID="_1659284603" r:id="rId22"/>
              </w:object>
            </w:r>
          </w:p>
        </w:tc>
      </w:tr>
    </w:tbl>
    <w:p w:rsidR="00164A03" w:rsidRDefault="00164A03" w:rsidP="0086330B">
      <w:pPr>
        <w:rPr>
          <w:b/>
        </w:rPr>
      </w:pPr>
    </w:p>
    <w:tbl>
      <w:tblPr>
        <w:tblStyle w:val="TableGrid"/>
        <w:tblW w:w="0" w:type="auto"/>
        <w:tblLook w:val="04A0" w:firstRow="1" w:lastRow="0" w:firstColumn="1" w:lastColumn="0" w:noHBand="0" w:noVBand="1"/>
      </w:tblPr>
      <w:tblGrid>
        <w:gridCol w:w="9576"/>
      </w:tblGrid>
      <w:tr w:rsidR="005C381D" w:rsidTr="005C381D">
        <w:tc>
          <w:tcPr>
            <w:tcW w:w="9576" w:type="dxa"/>
          </w:tcPr>
          <w:p w:rsidR="005C381D" w:rsidRDefault="005C381D" w:rsidP="0086330B">
            <w:pPr>
              <w:rPr>
                <w:b/>
              </w:rPr>
            </w:pPr>
            <w:r>
              <w:object w:dxaOrig="18240" w:dyaOrig="9885">
                <v:shape id="_x0000_i1033" type="#_x0000_t75" style="width:468pt;height:253.5pt" o:ole="">
                  <v:imagedata r:id="rId23" o:title=""/>
                </v:shape>
                <o:OLEObject Type="Embed" ProgID="PBrush" ShapeID="_x0000_i1033" DrawAspect="Content" ObjectID="_1659284604" r:id="rId24"/>
              </w:object>
            </w:r>
          </w:p>
        </w:tc>
      </w:tr>
    </w:tbl>
    <w:p w:rsidR="005C381D" w:rsidRDefault="005C381D" w:rsidP="0086330B">
      <w:pPr>
        <w:rPr>
          <w:b/>
        </w:rPr>
      </w:pPr>
    </w:p>
    <w:p w:rsidR="0077774A" w:rsidRDefault="0077774A" w:rsidP="0077774A">
      <w:pPr>
        <w:pStyle w:val="Heading3"/>
        <w:numPr>
          <w:ilvl w:val="0"/>
          <w:numId w:val="19"/>
        </w:numPr>
      </w:pPr>
      <w:r w:rsidRPr="0077774A">
        <w:t>PEG (Price Earning Growth) Ratio</w:t>
      </w:r>
    </w:p>
    <w:p w:rsidR="003D1EE8" w:rsidRPr="003D1EE8" w:rsidRDefault="003D1EE8" w:rsidP="003D1EE8">
      <w:r>
        <w:t>If the P/E is more than growth rate</w:t>
      </w:r>
    </w:p>
    <w:p w:rsidR="0077774A" w:rsidRDefault="003D1EE8" w:rsidP="0077774A">
      <w:r>
        <w:lastRenderedPageBreak/>
        <w:t xml:space="preserve">PEG Value less than 1, then the stock price is cheap </w:t>
      </w:r>
    </w:p>
    <w:tbl>
      <w:tblPr>
        <w:tblStyle w:val="TableGrid"/>
        <w:tblW w:w="0" w:type="auto"/>
        <w:tblLook w:val="04A0" w:firstRow="1" w:lastRow="0" w:firstColumn="1" w:lastColumn="0" w:noHBand="0" w:noVBand="1"/>
      </w:tblPr>
      <w:tblGrid>
        <w:gridCol w:w="9576"/>
      </w:tblGrid>
      <w:tr w:rsidR="003D1EE8" w:rsidTr="003D1EE8">
        <w:tc>
          <w:tcPr>
            <w:tcW w:w="9576" w:type="dxa"/>
          </w:tcPr>
          <w:p w:rsidR="003D1EE8" w:rsidRDefault="003D1EE8" w:rsidP="0077774A">
            <w:r>
              <w:object w:dxaOrig="18450" w:dyaOrig="9105">
                <v:shape id="_x0000_i1034" type="#_x0000_t75" style="width:468pt;height:231pt" o:ole="">
                  <v:imagedata r:id="rId25" o:title=""/>
                </v:shape>
                <o:OLEObject Type="Embed" ProgID="PBrush" ShapeID="_x0000_i1034" DrawAspect="Content" ObjectID="_1659284605" r:id="rId26"/>
              </w:object>
            </w:r>
          </w:p>
        </w:tc>
      </w:tr>
    </w:tbl>
    <w:p w:rsidR="003D1EE8" w:rsidRDefault="003D1EE8" w:rsidP="0077774A"/>
    <w:tbl>
      <w:tblPr>
        <w:tblStyle w:val="TableGrid"/>
        <w:tblW w:w="0" w:type="auto"/>
        <w:tblLook w:val="04A0" w:firstRow="1" w:lastRow="0" w:firstColumn="1" w:lastColumn="0" w:noHBand="0" w:noVBand="1"/>
      </w:tblPr>
      <w:tblGrid>
        <w:gridCol w:w="9576"/>
      </w:tblGrid>
      <w:tr w:rsidR="0019041D" w:rsidTr="0019041D">
        <w:tc>
          <w:tcPr>
            <w:tcW w:w="9576" w:type="dxa"/>
          </w:tcPr>
          <w:p w:rsidR="0019041D" w:rsidRDefault="0019041D" w:rsidP="0077774A">
            <w:r>
              <w:object w:dxaOrig="14370" w:dyaOrig="7545">
                <v:shape id="_x0000_i1035" type="#_x0000_t75" style="width:468pt;height:245.25pt" o:ole="">
                  <v:imagedata r:id="rId27" o:title=""/>
                </v:shape>
                <o:OLEObject Type="Embed" ProgID="PBrush" ShapeID="_x0000_i1035" DrawAspect="Content" ObjectID="_1659284606" r:id="rId28"/>
              </w:object>
            </w:r>
          </w:p>
        </w:tc>
      </w:tr>
    </w:tbl>
    <w:p w:rsidR="0019041D" w:rsidRDefault="0019041D" w:rsidP="0077774A"/>
    <w:p w:rsidR="000854A8" w:rsidRDefault="000854A8" w:rsidP="000854A8">
      <w:pPr>
        <w:pStyle w:val="Heading3"/>
        <w:numPr>
          <w:ilvl w:val="0"/>
          <w:numId w:val="19"/>
        </w:numPr>
      </w:pPr>
      <w:r>
        <w:lastRenderedPageBreak/>
        <w:t>Price to Cash Flow Ratio</w:t>
      </w:r>
    </w:p>
    <w:tbl>
      <w:tblPr>
        <w:tblStyle w:val="TableGrid"/>
        <w:tblW w:w="0" w:type="auto"/>
        <w:tblLook w:val="04A0" w:firstRow="1" w:lastRow="0" w:firstColumn="1" w:lastColumn="0" w:noHBand="0" w:noVBand="1"/>
      </w:tblPr>
      <w:tblGrid>
        <w:gridCol w:w="9576"/>
      </w:tblGrid>
      <w:tr w:rsidR="00E30EFC" w:rsidTr="00E30EFC">
        <w:tc>
          <w:tcPr>
            <w:tcW w:w="9576" w:type="dxa"/>
          </w:tcPr>
          <w:p w:rsidR="00E30EFC" w:rsidRDefault="00E30EFC" w:rsidP="000854A8">
            <w:r>
              <w:object w:dxaOrig="18210" w:dyaOrig="10200">
                <v:shape id="_x0000_i1036" type="#_x0000_t75" style="width:468pt;height:262.5pt" o:ole="">
                  <v:imagedata r:id="rId29" o:title=""/>
                </v:shape>
                <o:OLEObject Type="Embed" ProgID="PBrush" ShapeID="_x0000_i1036" DrawAspect="Content" ObjectID="_1659284607" r:id="rId30"/>
              </w:object>
            </w:r>
          </w:p>
        </w:tc>
      </w:tr>
    </w:tbl>
    <w:p w:rsidR="000854A8" w:rsidRPr="000854A8" w:rsidRDefault="000854A8" w:rsidP="000854A8"/>
    <w:p w:rsidR="00D55B23" w:rsidRDefault="00D55B23" w:rsidP="002571EC">
      <w:pPr>
        <w:pStyle w:val="Heading3"/>
        <w:numPr>
          <w:ilvl w:val="0"/>
          <w:numId w:val="19"/>
        </w:numPr>
      </w:pPr>
      <w:r w:rsidRPr="00D55B23">
        <w:t>What is Pledging of Shares?</w:t>
      </w:r>
    </w:p>
    <w:p w:rsidR="00D55B23" w:rsidRDefault="00D55B23" w:rsidP="00D55B23">
      <w:r>
        <w:t>Pledging of Shares means companies takes capital/loan from investors/bank with of replacement/security from the Shares of the company.</w:t>
      </w:r>
    </w:p>
    <w:p w:rsidR="00B47373" w:rsidRDefault="00B47373" w:rsidP="00D55B23"/>
    <w:p w:rsidR="00B47373" w:rsidRDefault="00B47373" w:rsidP="002571EC">
      <w:pPr>
        <w:pStyle w:val="Heading3"/>
        <w:numPr>
          <w:ilvl w:val="0"/>
          <w:numId w:val="19"/>
        </w:numPr>
      </w:pPr>
      <w:r>
        <w:t>What is Enterprise Value?</w:t>
      </w:r>
    </w:p>
    <w:p w:rsidR="00B47373" w:rsidRDefault="001D4B72" w:rsidP="00B47373">
      <w:r>
        <w:t xml:space="preserve">EV = (Market Capitalization  + Debt)  - </w:t>
      </w:r>
      <w:r w:rsidR="00D53020">
        <w:t>Free Cash</w:t>
      </w:r>
    </w:p>
    <w:p w:rsidR="00FE659A" w:rsidRPr="00FE659A" w:rsidRDefault="00FE659A" w:rsidP="00B47373">
      <w:pPr>
        <w:rPr>
          <w:b/>
        </w:rPr>
      </w:pPr>
      <w:r w:rsidRPr="00FE659A">
        <w:rPr>
          <w:b/>
        </w:rPr>
        <w:t>EV = (Equity + Cash) - Debt</w:t>
      </w:r>
    </w:p>
    <w:p w:rsidR="00731926" w:rsidRDefault="00766EDC" w:rsidP="00B47373">
      <w:r>
        <w:t>Market Capitalization = Total No of Share * price of each share</w:t>
      </w:r>
    </w:p>
    <w:p w:rsidR="00731926" w:rsidRDefault="00731926" w:rsidP="002571EC">
      <w:pPr>
        <w:pStyle w:val="Heading3"/>
        <w:numPr>
          <w:ilvl w:val="0"/>
          <w:numId w:val="19"/>
        </w:numPr>
      </w:pPr>
      <w:r>
        <w:t>Cash Flow</w:t>
      </w:r>
    </w:p>
    <w:p w:rsidR="00731926" w:rsidRDefault="00731926" w:rsidP="00731926">
      <w:r>
        <w:t xml:space="preserve">Two types of Cash </w:t>
      </w:r>
      <w:r w:rsidR="00F14A17">
        <w:t>Flow:</w:t>
      </w:r>
      <w:r>
        <w:t>-</w:t>
      </w:r>
    </w:p>
    <w:p w:rsidR="00731926" w:rsidRDefault="00731926" w:rsidP="00731926">
      <w:pPr>
        <w:pStyle w:val="ListParagraph"/>
        <w:numPr>
          <w:ilvl w:val="0"/>
          <w:numId w:val="3"/>
        </w:numPr>
      </w:pPr>
      <w:r>
        <w:t xml:space="preserve">Operation Cash Flow :- Money that we get from hardcore business </w:t>
      </w:r>
      <w:r w:rsidR="00F14A17">
        <w:t>Example</w:t>
      </w:r>
      <w:r>
        <w:t>:- 60 crore</w:t>
      </w:r>
    </w:p>
    <w:p w:rsidR="00F14A17" w:rsidRDefault="00731926" w:rsidP="00731926">
      <w:pPr>
        <w:pStyle w:val="ListParagraph"/>
        <w:numPr>
          <w:ilvl w:val="0"/>
          <w:numId w:val="3"/>
        </w:numPr>
      </w:pPr>
      <w:r>
        <w:t>Free Cash Flow</w:t>
      </w:r>
      <w:r w:rsidR="00F14A17">
        <w:t>: -</w:t>
      </w:r>
      <w:r>
        <w:t xml:space="preserve"> Operation Cash Flow</w:t>
      </w:r>
      <w:r w:rsidR="00463434">
        <w:t xml:space="preserve"> + Money from sale of Assests</w:t>
      </w:r>
      <w:r>
        <w:t xml:space="preserve"> – Amount required for fixed assets. </w:t>
      </w:r>
    </w:p>
    <w:p w:rsidR="00463434" w:rsidRDefault="00F14A17" w:rsidP="00463434">
      <w:pPr>
        <w:pStyle w:val="ListParagraph"/>
        <w:ind w:left="5040" w:firstLine="720"/>
      </w:pPr>
      <w:r>
        <w:t>E.g:-</w:t>
      </w:r>
      <w:r w:rsidR="00731926">
        <w:t xml:space="preserve"> 60 – 20 = 40 crore</w:t>
      </w:r>
    </w:p>
    <w:p w:rsidR="00463434" w:rsidRDefault="00463434" w:rsidP="00463434">
      <w:pPr>
        <w:rPr>
          <w:b/>
        </w:rPr>
      </w:pPr>
      <w:r w:rsidRPr="00BF6065">
        <w:rPr>
          <w:b/>
        </w:rPr>
        <w:t>If the Free Cash Flow is positive, better the company. But negative is not bad at all sometimes company needs to expand</w:t>
      </w:r>
      <w:r w:rsidR="00BF6065" w:rsidRPr="00BF6065">
        <w:rPr>
          <w:b/>
        </w:rPr>
        <w:t>. Mostly in bank the Free Cash Flow will be in negative as they give loans to the people</w:t>
      </w:r>
    </w:p>
    <w:p w:rsidR="00EC7110" w:rsidRPr="00EC7110" w:rsidRDefault="00EC7110" w:rsidP="002571EC">
      <w:pPr>
        <w:pStyle w:val="Heading3"/>
        <w:numPr>
          <w:ilvl w:val="0"/>
          <w:numId w:val="19"/>
        </w:numPr>
      </w:pPr>
      <w:r w:rsidRPr="00EC7110">
        <w:lastRenderedPageBreak/>
        <w:t>OPM</w:t>
      </w:r>
    </w:p>
    <w:p w:rsidR="00EC7110" w:rsidRDefault="00EC7110" w:rsidP="00463434">
      <w:r w:rsidRPr="00EC7110">
        <w:t>Oper</w:t>
      </w:r>
      <w:r>
        <w:t>ating Profit Margin</w:t>
      </w:r>
    </w:p>
    <w:p w:rsidR="00EC7110" w:rsidRDefault="00EC7110" w:rsidP="00463434">
      <w:r>
        <w:t>Higher the OPM better is the company</w:t>
      </w:r>
    </w:p>
    <w:p w:rsidR="00EC7110" w:rsidRDefault="00EC7110" w:rsidP="002571EC">
      <w:pPr>
        <w:pStyle w:val="Heading3"/>
        <w:numPr>
          <w:ilvl w:val="0"/>
          <w:numId w:val="19"/>
        </w:numPr>
      </w:pPr>
      <w:r>
        <w:t>EPS</w:t>
      </w:r>
    </w:p>
    <w:p w:rsidR="00EC7110" w:rsidRDefault="00EC7110" w:rsidP="00EC7110">
      <w:r>
        <w:t>Earnings per share</w:t>
      </w:r>
    </w:p>
    <w:tbl>
      <w:tblPr>
        <w:tblStyle w:val="TableGrid"/>
        <w:tblW w:w="0" w:type="auto"/>
        <w:tblLook w:val="04A0" w:firstRow="1" w:lastRow="0" w:firstColumn="1" w:lastColumn="0" w:noHBand="0" w:noVBand="1"/>
      </w:tblPr>
      <w:tblGrid>
        <w:gridCol w:w="9576"/>
      </w:tblGrid>
      <w:tr w:rsidR="000408E8" w:rsidTr="000408E8">
        <w:tc>
          <w:tcPr>
            <w:tcW w:w="9576" w:type="dxa"/>
          </w:tcPr>
          <w:p w:rsidR="000408E8" w:rsidRDefault="000408E8" w:rsidP="00EC7110">
            <w:r>
              <w:object w:dxaOrig="14670" w:dyaOrig="9720">
                <v:shape id="_x0000_i1037" type="#_x0000_t75" style="width:468pt;height:309.75pt" o:ole="">
                  <v:imagedata r:id="rId31" o:title=""/>
                </v:shape>
                <o:OLEObject Type="Embed" ProgID="PBrush" ShapeID="_x0000_i1037" DrawAspect="Content" ObjectID="_1659284608" r:id="rId32"/>
              </w:object>
            </w:r>
          </w:p>
        </w:tc>
      </w:tr>
    </w:tbl>
    <w:p w:rsidR="000408E8" w:rsidRDefault="000408E8" w:rsidP="00EC7110"/>
    <w:p w:rsidR="00A96C83" w:rsidRDefault="00A96C83" w:rsidP="00A96C83">
      <w:pPr>
        <w:pStyle w:val="Heading3"/>
        <w:numPr>
          <w:ilvl w:val="0"/>
          <w:numId w:val="19"/>
        </w:numPr>
      </w:pPr>
      <w:r>
        <w:t>CAGR (Compound Annual Growth Rate)</w:t>
      </w:r>
    </w:p>
    <w:p w:rsidR="00A96C83" w:rsidRDefault="00A96C83" w:rsidP="00A96C83">
      <w:r>
        <w:t>Percent growth on the ROE,</w:t>
      </w:r>
    </w:p>
    <w:p w:rsidR="0037735C" w:rsidRDefault="0037735C" w:rsidP="00455155">
      <w:pPr>
        <w:pStyle w:val="Heading3"/>
        <w:numPr>
          <w:ilvl w:val="0"/>
          <w:numId w:val="19"/>
        </w:numPr>
      </w:pPr>
      <w:r>
        <w:t>EBIT (Earnings before interest and taxes) and EBITDA (Earnings before interest taxes depression and Ato</w:t>
      </w:r>
      <w:r w:rsidR="00636F92">
        <w:t>r</w:t>
      </w:r>
      <w:r>
        <w:t>mization)</w:t>
      </w:r>
    </w:p>
    <w:p w:rsidR="0037735C" w:rsidRDefault="000D0ACC" w:rsidP="0037735C">
      <w:r>
        <w:t>EBIT and EBITDA comes under profit and loss statement sheet of the company</w:t>
      </w:r>
    </w:p>
    <w:p w:rsidR="00636F92" w:rsidRDefault="00636F92" w:rsidP="0037735C">
      <w:r>
        <w:t xml:space="preserve">EBIT = Net Profit + Interest + Tax </w:t>
      </w:r>
    </w:p>
    <w:p w:rsidR="00636F92" w:rsidRPr="0037735C" w:rsidRDefault="00636F92" w:rsidP="0037735C">
      <w:r>
        <w:t>EBITDA = Net Profit + Interest + Tax + Depreciation + Amortization</w:t>
      </w:r>
    </w:p>
    <w:tbl>
      <w:tblPr>
        <w:tblStyle w:val="TableGrid"/>
        <w:tblW w:w="0" w:type="auto"/>
        <w:tblLook w:val="04A0" w:firstRow="1" w:lastRow="0" w:firstColumn="1" w:lastColumn="0" w:noHBand="0" w:noVBand="1"/>
      </w:tblPr>
      <w:tblGrid>
        <w:gridCol w:w="9576"/>
      </w:tblGrid>
      <w:tr w:rsidR="0037735C" w:rsidTr="0037735C">
        <w:tc>
          <w:tcPr>
            <w:tcW w:w="9576" w:type="dxa"/>
          </w:tcPr>
          <w:p w:rsidR="0037735C" w:rsidRDefault="000D0ACC" w:rsidP="0037735C">
            <w:r>
              <w:object w:dxaOrig="7395" w:dyaOrig="10335">
                <v:shape id="_x0000_i1038" type="#_x0000_t75" style="width:369.75pt;height:516.75pt" o:ole="">
                  <v:imagedata r:id="rId33" o:title=""/>
                </v:shape>
                <o:OLEObject Type="Embed" ProgID="PBrush" ShapeID="_x0000_i1038" DrawAspect="Content" ObjectID="_1659284609" r:id="rId34"/>
              </w:object>
            </w:r>
          </w:p>
        </w:tc>
      </w:tr>
    </w:tbl>
    <w:p w:rsidR="002D5382" w:rsidRDefault="002D5382" w:rsidP="00EC7110"/>
    <w:p w:rsidR="00390462" w:rsidRDefault="00390462" w:rsidP="00390462">
      <w:pPr>
        <w:pStyle w:val="Heading3"/>
        <w:numPr>
          <w:ilvl w:val="0"/>
          <w:numId w:val="19"/>
        </w:numPr>
      </w:pPr>
      <w:r>
        <w:t>EV/ EBITDA</w:t>
      </w:r>
    </w:p>
    <w:p w:rsidR="00390462" w:rsidRDefault="00390462" w:rsidP="00390462">
      <w:r>
        <w:t>Less the value, better the company</w:t>
      </w:r>
    </w:p>
    <w:p w:rsidR="00390462" w:rsidRPr="00390462" w:rsidRDefault="00390462" w:rsidP="00390462">
      <w:r w:rsidRPr="00390462">
        <w:t>Just like the </w:t>
      </w:r>
      <w:hyperlink r:id="rId35" w:history="1">
        <w:r w:rsidRPr="00390462">
          <w:t>P/E ratio</w:t>
        </w:r>
      </w:hyperlink>
      <w:r w:rsidRPr="00390462">
        <w:t> (price-to-earnings), the lower the EV/EBITDA, the cheaper the valuation for a company. Although the P/E ratio is typically used as the go-to-valuation tool, there are benefits to using the P/E ratio along with the EV/EBITDA. For example, many investors look for companies that have both low valuations using P/E and EV/EBITDA and solid </w:t>
      </w:r>
      <w:hyperlink r:id="rId36" w:history="1">
        <w:r w:rsidRPr="00390462">
          <w:t>dividend</w:t>
        </w:r>
      </w:hyperlink>
      <w:r w:rsidRPr="00390462">
        <w:t> growth.</w:t>
      </w:r>
    </w:p>
    <w:p w:rsidR="00817896" w:rsidRDefault="00817896" w:rsidP="0037735C">
      <w:pPr>
        <w:pStyle w:val="Heading3"/>
        <w:numPr>
          <w:ilvl w:val="0"/>
          <w:numId w:val="19"/>
        </w:numPr>
      </w:pPr>
      <w:r>
        <w:lastRenderedPageBreak/>
        <w:t>Balance Sheet</w:t>
      </w:r>
    </w:p>
    <w:p w:rsidR="00817896" w:rsidRDefault="00817896" w:rsidP="00EC7110">
      <w:r>
        <w:t>Right from starting of the company till today everything will be written on the balance sheet.</w:t>
      </w:r>
    </w:p>
    <w:p w:rsidR="00817896" w:rsidRDefault="00664A54" w:rsidP="00EC7110">
      <w:r>
        <w:t xml:space="preserve">As on </w:t>
      </w:r>
      <w:r w:rsidR="00817896">
        <w:t>31</w:t>
      </w:r>
      <w:r w:rsidR="00817896" w:rsidRPr="00817896">
        <w:rPr>
          <w:vertAlign w:val="superscript"/>
        </w:rPr>
        <w:t>st</w:t>
      </w:r>
      <w:r w:rsidR="00817896">
        <w:t xml:space="preserve"> March is the balance sheet of every year, which uses to discuss with the broad of member.</w:t>
      </w:r>
    </w:p>
    <w:p w:rsidR="00014E78" w:rsidRPr="00014E78" w:rsidRDefault="00014E78" w:rsidP="00EC7110">
      <w:pPr>
        <w:rPr>
          <w:b/>
        </w:rPr>
      </w:pPr>
      <w:r w:rsidRPr="00014E78">
        <w:rPr>
          <w:b/>
        </w:rPr>
        <w:t>All Capital Expense added in the balance sheet.</w:t>
      </w:r>
    </w:p>
    <w:p w:rsidR="00817896" w:rsidRDefault="00014E78" w:rsidP="0037735C">
      <w:pPr>
        <w:pStyle w:val="Heading3"/>
        <w:numPr>
          <w:ilvl w:val="0"/>
          <w:numId w:val="19"/>
        </w:numPr>
      </w:pPr>
      <w:r>
        <w:t>Profit/Loss Account</w:t>
      </w:r>
      <w:r w:rsidR="00817896">
        <w:t xml:space="preserve"> Sheet</w:t>
      </w:r>
    </w:p>
    <w:p w:rsidR="00817896" w:rsidRDefault="00264566" w:rsidP="00817896">
      <w:r>
        <w:t>For one year only. Starting from 1</w:t>
      </w:r>
      <w:r w:rsidRPr="00264566">
        <w:rPr>
          <w:vertAlign w:val="superscript"/>
        </w:rPr>
        <w:t>st</w:t>
      </w:r>
      <w:r>
        <w:t xml:space="preserve"> April to 31</w:t>
      </w:r>
      <w:r w:rsidRPr="00264566">
        <w:rPr>
          <w:vertAlign w:val="superscript"/>
        </w:rPr>
        <w:t>st</w:t>
      </w:r>
      <w:r>
        <w:t xml:space="preserve"> March</w:t>
      </w:r>
    </w:p>
    <w:p w:rsidR="00014E78" w:rsidRPr="00014E78" w:rsidRDefault="00014E78" w:rsidP="00817896">
      <w:pPr>
        <w:rPr>
          <w:b/>
        </w:rPr>
      </w:pPr>
      <w:r w:rsidRPr="00014E78">
        <w:rPr>
          <w:b/>
        </w:rPr>
        <w:t>All Revenue Expense added in Profit/Loss Account.</w:t>
      </w:r>
    </w:p>
    <w:p w:rsidR="00817896" w:rsidRDefault="00817896" w:rsidP="0037735C">
      <w:pPr>
        <w:pStyle w:val="Heading3"/>
        <w:numPr>
          <w:ilvl w:val="0"/>
          <w:numId w:val="19"/>
        </w:numPr>
      </w:pPr>
      <w:r>
        <w:t>Asset</w:t>
      </w:r>
    </w:p>
    <w:p w:rsidR="00817896" w:rsidRDefault="00817896" w:rsidP="00817896">
      <w:r>
        <w:t>Anything the company owns.</w:t>
      </w:r>
    </w:p>
    <w:p w:rsidR="00817896" w:rsidRDefault="00817896" w:rsidP="0037735C">
      <w:pPr>
        <w:pStyle w:val="Heading3"/>
        <w:numPr>
          <w:ilvl w:val="0"/>
          <w:numId w:val="19"/>
        </w:numPr>
      </w:pPr>
      <w:r>
        <w:t>Liability</w:t>
      </w:r>
    </w:p>
    <w:p w:rsidR="00817896" w:rsidRDefault="00817896" w:rsidP="00817896">
      <w:r>
        <w:t>Any the company owes.</w:t>
      </w:r>
    </w:p>
    <w:p w:rsidR="00817896" w:rsidRDefault="00817896" w:rsidP="0037735C">
      <w:pPr>
        <w:pStyle w:val="Heading3"/>
        <w:numPr>
          <w:ilvl w:val="0"/>
          <w:numId w:val="19"/>
        </w:numPr>
      </w:pPr>
      <w:r>
        <w:t>Revenue Expense</w:t>
      </w:r>
    </w:p>
    <w:p w:rsidR="00817896" w:rsidRDefault="00817896" w:rsidP="00817896">
      <w:r>
        <w:t>Any expenditure/expense</w:t>
      </w:r>
      <w:r w:rsidR="002A58E7">
        <w:t>,</w:t>
      </w:r>
      <w:r>
        <w:t xml:space="preserve"> the benefits of which get exhausted before the balance sheet date.</w:t>
      </w:r>
    </w:p>
    <w:p w:rsidR="00361107" w:rsidRPr="00361107" w:rsidRDefault="00361107" w:rsidP="00817896">
      <w:pPr>
        <w:rPr>
          <w:b/>
        </w:rPr>
      </w:pPr>
      <w:r w:rsidRPr="00361107">
        <w:rPr>
          <w:b/>
        </w:rPr>
        <w:t xml:space="preserve">We can say them as </w:t>
      </w:r>
      <w:r w:rsidR="00014E78" w:rsidRPr="00361107">
        <w:rPr>
          <w:b/>
        </w:rPr>
        <w:t>a</w:t>
      </w:r>
      <w:r w:rsidRPr="00361107">
        <w:rPr>
          <w:b/>
        </w:rPr>
        <w:t xml:space="preserve"> </w:t>
      </w:r>
      <w:r>
        <w:rPr>
          <w:b/>
        </w:rPr>
        <w:t>liability</w:t>
      </w:r>
      <w:r w:rsidRPr="00361107">
        <w:rPr>
          <w:b/>
        </w:rPr>
        <w:t>.</w:t>
      </w:r>
    </w:p>
    <w:p w:rsidR="00361107" w:rsidRDefault="00361107" w:rsidP="00817896">
      <w:r>
        <w:t>E.g.:- Labors salary, electricity bills etc.</w:t>
      </w:r>
    </w:p>
    <w:p w:rsidR="00361107" w:rsidRDefault="00361107" w:rsidP="0037735C">
      <w:pPr>
        <w:pStyle w:val="Heading3"/>
        <w:numPr>
          <w:ilvl w:val="0"/>
          <w:numId w:val="19"/>
        </w:numPr>
      </w:pPr>
      <w:r>
        <w:t>Capital Expense</w:t>
      </w:r>
    </w:p>
    <w:p w:rsidR="00361107" w:rsidRDefault="00361107" w:rsidP="00361107">
      <w:r>
        <w:t xml:space="preserve"> Any expenditure/expense, the </w:t>
      </w:r>
      <w:r w:rsidR="00BB7942">
        <w:t>benefit of which goes</w:t>
      </w:r>
      <w:r>
        <w:t xml:space="preserve"> beyond the balance sheet date.</w:t>
      </w:r>
    </w:p>
    <w:p w:rsidR="00361107" w:rsidRPr="00361107" w:rsidRDefault="00361107" w:rsidP="00361107">
      <w:pPr>
        <w:rPr>
          <w:b/>
        </w:rPr>
      </w:pPr>
      <w:r w:rsidRPr="00361107">
        <w:rPr>
          <w:b/>
        </w:rPr>
        <w:t>We can say them as an asset.</w:t>
      </w:r>
    </w:p>
    <w:p w:rsidR="002571EC" w:rsidRDefault="00361107" w:rsidP="00361107">
      <w:r>
        <w:t>E.g.:</w:t>
      </w:r>
      <w:r w:rsidR="0057310E">
        <w:t>- AC</w:t>
      </w:r>
      <w:r>
        <w:t xml:space="preserve">, Laptop, </w:t>
      </w:r>
      <w:r w:rsidR="0057310E">
        <w:t>Furniture, building</w:t>
      </w:r>
      <w:r w:rsidR="002571EC">
        <w:t xml:space="preserve"> etc.</w:t>
      </w:r>
    </w:p>
    <w:p w:rsidR="00361107" w:rsidRPr="00817896" w:rsidRDefault="00361107" w:rsidP="00817896"/>
    <w:p w:rsidR="00D90844" w:rsidRDefault="00D90844" w:rsidP="00D90844">
      <w:pPr>
        <w:pStyle w:val="Heading1"/>
      </w:pPr>
      <w:r>
        <w:t>Basics</w:t>
      </w:r>
    </w:p>
    <w:p w:rsidR="00967059" w:rsidRDefault="00967059" w:rsidP="00D90844">
      <w:pPr>
        <w:pStyle w:val="Heading2"/>
        <w:numPr>
          <w:ilvl w:val="0"/>
          <w:numId w:val="14"/>
        </w:numPr>
      </w:pPr>
      <w:r>
        <w:t>LTCG</w:t>
      </w:r>
    </w:p>
    <w:p w:rsidR="00D655D3" w:rsidRPr="00EE7356" w:rsidRDefault="00967059" w:rsidP="00EC7110">
      <w:r>
        <w:t xml:space="preserve">Long Term Capital Gain: - If we are holding the stock for more than year and getting profit from it. For that we no need to pay tax </w:t>
      </w:r>
      <w:r w:rsidR="00EE7356">
        <w:t>also.</w:t>
      </w:r>
      <w:r w:rsidR="00EE7356" w:rsidRPr="001340E3">
        <w:rPr>
          <w:b/>
        </w:rPr>
        <w:t xml:space="preserve"> Tax</w:t>
      </w:r>
      <w:r w:rsidR="00DD77CE" w:rsidRPr="001340E3">
        <w:rPr>
          <w:b/>
        </w:rPr>
        <w:t xml:space="preserve"> free up to 1 Lakh</w:t>
      </w:r>
      <w:r w:rsidR="00F0435A">
        <w:rPr>
          <w:b/>
        </w:rPr>
        <w:t>, more than 10%</w:t>
      </w:r>
      <w:r w:rsidR="00DD77CE" w:rsidRPr="001340E3">
        <w:rPr>
          <w:b/>
        </w:rPr>
        <w:t>.</w:t>
      </w:r>
    </w:p>
    <w:p w:rsidR="005C6A2F" w:rsidRDefault="005C6A2F" w:rsidP="00D90844">
      <w:pPr>
        <w:pStyle w:val="Heading2"/>
        <w:numPr>
          <w:ilvl w:val="0"/>
          <w:numId w:val="14"/>
        </w:numPr>
      </w:pPr>
      <w:r>
        <w:t>Dividend</w:t>
      </w:r>
    </w:p>
    <w:p w:rsidR="00D655D3" w:rsidRPr="00EE7356" w:rsidRDefault="005C6A2F" w:rsidP="00EC7110">
      <w:r>
        <w:t xml:space="preserve">Return on invest in shares. It is not mandatory to give </w:t>
      </w:r>
      <w:r w:rsidR="00D655D3">
        <w:t xml:space="preserve">dividend its </w:t>
      </w:r>
      <w:r w:rsidR="00EE7356">
        <w:t>company’s</w:t>
      </w:r>
      <w:r w:rsidR="00D655D3">
        <w:t xml:space="preserve"> decision, whether to declare dividend or </w:t>
      </w:r>
      <w:r w:rsidR="00EE7356">
        <w:t>not.</w:t>
      </w:r>
      <w:r w:rsidR="00EE7356" w:rsidRPr="001340E3">
        <w:rPr>
          <w:b/>
        </w:rPr>
        <w:t xml:space="preserve"> Tax</w:t>
      </w:r>
      <w:r w:rsidR="00DD77CE" w:rsidRPr="001340E3">
        <w:rPr>
          <w:b/>
        </w:rPr>
        <w:t xml:space="preserve"> free up to 10 lakhs</w:t>
      </w:r>
      <w:r w:rsidR="00F0435A">
        <w:rPr>
          <w:b/>
        </w:rPr>
        <w:t>, more than 10</w:t>
      </w:r>
      <w:r w:rsidR="00290A92">
        <w:rPr>
          <w:b/>
        </w:rPr>
        <w:t>%.</w:t>
      </w:r>
    </w:p>
    <w:p w:rsidR="00EE7356" w:rsidRDefault="00EE7356" w:rsidP="00D90844">
      <w:pPr>
        <w:pStyle w:val="Heading2"/>
        <w:numPr>
          <w:ilvl w:val="0"/>
          <w:numId w:val="14"/>
        </w:numPr>
      </w:pPr>
      <w:r w:rsidRPr="00EE7356">
        <w:t>Face Value</w:t>
      </w:r>
    </w:p>
    <w:p w:rsidR="00EE7356" w:rsidRDefault="00B06781" w:rsidP="00EE7356">
      <w:r>
        <w:t>The original price by which the share was bought by the promoter of the company.</w:t>
      </w:r>
    </w:p>
    <w:p w:rsidR="00D0077D" w:rsidRDefault="00D0077D" w:rsidP="00D0077D">
      <w:pPr>
        <w:pStyle w:val="Heading2"/>
        <w:numPr>
          <w:ilvl w:val="0"/>
          <w:numId w:val="14"/>
        </w:numPr>
      </w:pPr>
      <w:r>
        <w:lastRenderedPageBreak/>
        <w:t>Equity Capital</w:t>
      </w:r>
    </w:p>
    <w:p w:rsidR="00D0077D" w:rsidRDefault="00D0077D" w:rsidP="00EE7356">
      <w:r>
        <w:t>FaceValue * No of Shares.</w:t>
      </w:r>
    </w:p>
    <w:p w:rsidR="00D0077D" w:rsidRDefault="00D0077D" w:rsidP="00EE7356">
      <w:r>
        <w:t>Equity Capital – legal capital that must be maintained in the company.</w:t>
      </w:r>
    </w:p>
    <w:p w:rsidR="00D0077D" w:rsidRDefault="00D0077D" w:rsidP="00EE7356">
      <w:pPr>
        <w:rPr>
          <w:b/>
        </w:rPr>
      </w:pPr>
      <w:r w:rsidRPr="00D0077D">
        <w:rPr>
          <w:b/>
        </w:rPr>
        <w:t>Funds over and above the equity capital can be distributed to investors as dividend.</w:t>
      </w:r>
    </w:p>
    <w:p w:rsidR="00D0077D" w:rsidRDefault="00D0077D" w:rsidP="00D0077D">
      <w:pPr>
        <w:pStyle w:val="Heading2"/>
        <w:numPr>
          <w:ilvl w:val="0"/>
          <w:numId w:val="14"/>
        </w:numPr>
      </w:pPr>
      <w:r w:rsidRPr="00D0077D">
        <w:t>Book Value</w:t>
      </w:r>
    </w:p>
    <w:p w:rsidR="00D0077D" w:rsidRDefault="00D0077D" w:rsidP="00D0077D">
      <w:r>
        <w:t>Accounting value of shareholder’s equity.</w:t>
      </w:r>
    </w:p>
    <w:p w:rsidR="00D0077D" w:rsidRDefault="00D0077D" w:rsidP="00D0077D">
      <w:r>
        <w:t>Book Value = Tangible Assets (Fixed and current assets) – Liabilities / No of Shares</w:t>
      </w:r>
    </w:p>
    <w:p w:rsidR="000C21B2" w:rsidRPr="00D0077D" w:rsidRDefault="000C21B2" w:rsidP="00D0077D">
      <w:r>
        <w:t>In Oil, Manufacturing Company will have higher book value. Whereas In technology company book value will be lower as technology is a asset.</w:t>
      </w:r>
    </w:p>
    <w:p w:rsidR="007E1564" w:rsidRDefault="007E1564" w:rsidP="00D90844">
      <w:pPr>
        <w:pStyle w:val="Heading2"/>
        <w:numPr>
          <w:ilvl w:val="0"/>
          <w:numId w:val="14"/>
        </w:numPr>
      </w:pPr>
      <w:r>
        <w:t>Stock Split</w:t>
      </w:r>
    </w:p>
    <w:p w:rsidR="009B0D69" w:rsidRPr="009B0D69" w:rsidRDefault="009B0D69" w:rsidP="009B0D69">
      <w:r>
        <w:t>The face value of the share is split. No of shares will increase proportionally.</w:t>
      </w:r>
    </w:p>
    <w:p w:rsidR="007E1564" w:rsidRDefault="007E1564" w:rsidP="007E1564">
      <w:r>
        <w:t xml:space="preserve">For example for 50K for face value 2, now for split it half the face value to 1, then automatically company shares will increases to 1L. </w:t>
      </w:r>
    </w:p>
    <w:p w:rsidR="007E1564" w:rsidRDefault="007E1564" w:rsidP="007E1564">
      <w:r>
        <w:t>Now automatically the stock price will be half of the previous price.</w:t>
      </w:r>
    </w:p>
    <w:p w:rsidR="00290A92" w:rsidRPr="007E1564" w:rsidRDefault="00290A92" w:rsidP="007E1564">
      <w:r>
        <w:t>And also Face value can be minimum 1</w:t>
      </w:r>
      <w:r w:rsidR="00966E3D">
        <w:t xml:space="preserve"> and also multiple of 1</w:t>
      </w:r>
      <w:r>
        <w:t>.</w:t>
      </w:r>
    </w:p>
    <w:p w:rsidR="00B06781" w:rsidRDefault="00B06781" w:rsidP="00D90844">
      <w:pPr>
        <w:pStyle w:val="Heading2"/>
        <w:numPr>
          <w:ilvl w:val="0"/>
          <w:numId w:val="14"/>
        </w:numPr>
      </w:pPr>
      <w:r>
        <w:t>Promoter</w:t>
      </w:r>
    </w:p>
    <w:p w:rsidR="00B06781" w:rsidRDefault="00B06781" w:rsidP="00EE7356">
      <w:r>
        <w:t>Promoter is basically who starts the company.</w:t>
      </w:r>
      <w:r w:rsidR="0035354E">
        <w:t xml:space="preserve"> </w:t>
      </w:r>
      <w:r w:rsidR="004D5BDB">
        <w:t>This may call as Founder of the company.</w:t>
      </w:r>
    </w:p>
    <w:p w:rsidR="004D5BDB" w:rsidRDefault="004D5BDB" w:rsidP="00D90844">
      <w:pPr>
        <w:pStyle w:val="Heading2"/>
        <w:numPr>
          <w:ilvl w:val="0"/>
          <w:numId w:val="14"/>
        </w:numPr>
      </w:pPr>
      <w:r>
        <w:t>Turnover</w:t>
      </w:r>
      <w:r w:rsidR="007B591F">
        <w:t xml:space="preserve"> / Topline</w:t>
      </w:r>
    </w:p>
    <w:p w:rsidR="004D5BDB" w:rsidRDefault="004D5BDB" w:rsidP="004D5BDB">
      <w:r>
        <w:t>Total Sales of the company.</w:t>
      </w:r>
    </w:p>
    <w:p w:rsidR="004D5BDB" w:rsidRDefault="004D5BDB" w:rsidP="00D90844">
      <w:pPr>
        <w:pStyle w:val="Heading2"/>
        <w:numPr>
          <w:ilvl w:val="0"/>
          <w:numId w:val="14"/>
        </w:numPr>
      </w:pPr>
      <w:r>
        <w:t>Profit</w:t>
      </w:r>
      <w:r w:rsidR="007B591F">
        <w:t xml:space="preserve"> / </w:t>
      </w:r>
      <w:r w:rsidR="0092314C">
        <w:t>Bottom-line</w:t>
      </w:r>
    </w:p>
    <w:p w:rsidR="00882223" w:rsidRPr="00882223" w:rsidRDefault="00882223" w:rsidP="00882223">
      <w:r>
        <w:t>Turnover – Expenses = Profit</w:t>
      </w:r>
      <w:r w:rsidR="0092314C">
        <w:t xml:space="preserve"> </w:t>
      </w:r>
    </w:p>
    <w:p w:rsidR="004D5BDB" w:rsidRDefault="004D5BDB" w:rsidP="004D5BDB">
      <w:r>
        <w:t>After deducting all the expenses</w:t>
      </w:r>
      <w:r w:rsidR="00642B69">
        <w:t xml:space="preserve"> from the Turnover</w:t>
      </w:r>
      <w:r>
        <w:t xml:space="preserve"> is called as profit.</w:t>
      </w:r>
      <w:r w:rsidR="0092314C">
        <w:t xml:space="preserve"> Generally profit after tax is called bottom-line</w:t>
      </w:r>
    </w:p>
    <w:p w:rsidR="0055229A" w:rsidRDefault="0055229A" w:rsidP="00D90844">
      <w:pPr>
        <w:pStyle w:val="Heading2"/>
        <w:numPr>
          <w:ilvl w:val="0"/>
          <w:numId w:val="14"/>
        </w:numPr>
      </w:pPr>
      <w:r>
        <w:t>Bonus Ratio</w:t>
      </w:r>
    </w:p>
    <w:p w:rsidR="0055229A" w:rsidRDefault="0055229A" w:rsidP="0055229A">
      <w:r>
        <w:t>1:25 means one free share for every 25 share</w:t>
      </w:r>
      <w:r w:rsidR="001376D9">
        <w:t xml:space="preserve"> held.</w:t>
      </w:r>
      <w:r w:rsidR="00930497">
        <w:t xml:space="preserve"> We can buy the share one day before the ex-bonus-date for getting the bonus.</w:t>
      </w:r>
    </w:p>
    <w:tbl>
      <w:tblPr>
        <w:tblStyle w:val="TableGrid"/>
        <w:tblW w:w="0" w:type="auto"/>
        <w:tblLook w:val="04A0" w:firstRow="1" w:lastRow="0" w:firstColumn="1" w:lastColumn="0" w:noHBand="0" w:noVBand="1"/>
      </w:tblPr>
      <w:tblGrid>
        <w:gridCol w:w="9576"/>
      </w:tblGrid>
      <w:tr w:rsidR="00930497" w:rsidTr="00930497">
        <w:tc>
          <w:tcPr>
            <w:tcW w:w="9576" w:type="dxa"/>
          </w:tcPr>
          <w:p w:rsidR="00930497" w:rsidRDefault="00930497" w:rsidP="0055229A">
            <w:r>
              <w:object w:dxaOrig="15540" w:dyaOrig="7035">
                <v:shape id="_x0000_i1039" type="#_x0000_t75" style="width:468pt;height:211.5pt" o:ole="">
                  <v:imagedata r:id="rId37" o:title=""/>
                </v:shape>
                <o:OLEObject Type="Embed" ProgID="PBrush" ShapeID="_x0000_i1039" DrawAspect="Content" ObjectID="_1659284610" r:id="rId38"/>
              </w:object>
            </w:r>
          </w:p>
        </w:tc>
      </w:tr>
    </w:tbl>
    <w:p w:rsidR="00930497" w:rsidRDefault="00930497" w:rsidP="0055229A">
      <w:r w:rsidRPr="00930497">
        <w:rPr>
          <w:b/>
        </w:rPr>
        <w:t>Announcement Date</w:t>
      </w:r>
      <w:r>
        <w:t>: - Date on which the company announces bonus/split.</w:t>
      </w:r>
    </w:p>
    <w:p w:rsidR="00930497" w:rsidRDefault="00930497" w:rsidP="0055229A">
      <w:r w:rsidRPr="00930497">
        <w:rPr>
          <w:b/>
        </w:rPr>
        <w:t>Record Date:</w:t>
      </w:r>
      <w:r>
        <w:t xml:space="preserve"> - Date on which we must have shares on d-mart account to enjoy bonus share/split.</w:t>
      </w:r>
    </w:p>
    <w:p w:rsidR="00930497" w:rsidRDefault="00930497" w:rsidP="0055229A">
      <w:r w:rsidRPr="00293FE8">
        <w:rPr>
          <w:b/>
        </w:rPr>
        <w:t>Ex-Bonus Date</w:t>
      </w:r>
      <w:r w:rsidR="00293FE8">
        <w:t>: -</w:t>
      </w:r>
      <w:r>
        <w:t xml:space="preserve"> Date on which shares starts trading at a revised price.</w:t>
      </w:r>
    </w:p>
    <w:p w:rsidR="00094D27" w:rsidRDefault="00094D27" w:rsidP="00D90844">
      <w:pPr>
        <w:pStyle w:val="Heading2"/>
        <w:numPr>
          <w:ilvl w:val="0"/>
          <w:numId w:val="14"/>
        </w:numPr>
      </w:pPr>
      <w:r>
        <w:t>Security Market</w:t>
      </w:r>
    </w:p>
    <w:p w:rsidR="00094D27" w:rsidRDefault="00094D27" w:rsidP="00A20E97">
      <w:pPr>
        <w:pStyle w:val="ListParagraph"/>
        <w:numPr>
          <w:ilvl w:val="0"/>
          <w:numId w:val="10"/>
        </w:numPr>
      </w:pPr>
      <w:r>
        <w:t>Primary market: - IPO</w:t>
      </w:r>
    </w:p>
    <w:p w:rsidR="00094D27" w:rsidRDefault="00094D27" w:rsidP="00A20E97">
      <w:pPr>
        <w:pStyle w:val="ListParagraph"/>
        <w:numPr>
          <w:ilvl w:val="0"/>
          <w:numId w:val="10"/>
        </w:numPr>
      </w:pPr>
      <w:r>
        <w:t>Secondary market: - Investors to investors</w:t>
      </w:r>
    </w:p>
    <w:p w:rsidR="00A20E97" w:rsidRDefault="00A20E97" w:rsidP="00D90844">
      <w:pPr>
        <w:pStyle w:val="Heading2"/>
        <w:numPr>
          <w:ilvl w:val="0"/>
          <w:numId w:val="14"/>
        </w:numPr>
      </w:pPr>
      <w:r>
        <w:t>Necessary Account</w:t>
      </w:r>
    </w:p>
    <w:p w:rsidR="00A20E97" w:rsidRDefault="00A20E97" w:rsidP="00A20E97">
      <w:pPr>
        <w:pStyle w:val="ListParagraph"/>
        <w:numPr>
          <w:ilvl w:val="0"/>
          <w:numId w:val="11"/>
        </w:numPr>
      </w:pPr>
      <w:r>
        <w:t>D-mat</w:t>
      </w:r>
    </w:p>
    <w:p w:rsidR="00A20E97" w:rsidRDefault="00A20E97" w:rsidP="00A20E97">
      <w:pPr>
        <w:pStyle w:val="ListParagraph"/>
        <w:numPr>
          <w:ilvl w:val="0"/>
          <w:numId w:val="11"/>
        </w:numPr>
      </w:pPr>
      <w:r>
        <w:t>`Trading</w:t>
      </w:r>
    </w:p>
    <w:p w:rsidR="00A20E97" w:rsidRDefault="00A20E97" w:rsidP="00A20E97">
      <w:pPr>
        <w:pStyle w:val="ListParagraph"/>
        <w:numPr>
          <w:ilvl w:val="0"/>
          <w:numId w:val="11"/>
        </w:numPr>
      </w:pPr>
      <w:r>
        <w:t>Saving</w:t>
      </w:r>
    </w:p>
    <w:p w:rsidR="00A20E97" w:rsidRDefault="00A20E97" w:rsidP="00A20E97">
      <w:pPr>
        <w:pStyle w:val="ListParagraph"/>
      </w:pPr>
    </w:p>
    <w:p w:rsidR="00A20E97" w:rsidRDefault="00A20E97" w:rsidP="00D90844">
      <w:pPr>
        <w:pStyle w:val="Heading2"/>
        <w:numPr>
          <w:ilvl w:val="0"/>
          <w:numId w:val="14"/>
        </w:numPr>
      </w:pPr>
      <w:r>
        <w:t>Contract notes in the share</w:t>
      </w:r>
    </w:p>
    <w:p w:rsidR="00A20E97" w:rsidRDefault="00A20E97" w:rsidP="00A20E97">
      <w:pPr>
        <w:pStyle w:val="ListParagraph"/>
        <w:numPr>
          <w:ilvl w:val="0"/>
          <w:numId w:val="12"/>
        </w:numPr>
      </w:pPr>
      <w:r>
        <w:t>No of shares.</w:t>
      </w:r>
    </w:p>
    <w:p w:rsidR="00A20E97" w:rsidRDefault="00A20E97" w:rsidP="00A20E97">
      <w:pPr>
        <w:pStyle w:val="ListParagraph"/>
        <w:numPr>
          <w:ilvl w:val="0"/>
          <w:numId w:val="12"/>
        </w:numPr>
      </w:pPr>
      <w:r>
        <w:t>Settlement date.</w:t>
      </w:r>
    </w:p>
    <w:p w:rsidR="00A20E97" w:rsidRDefault="00A20E97" w:rsidP="00A20E97">
      <w:pPr>
        <w:pStyle w:val="ListParagraph"/>
        <w:numPr>
          <w:ilvl w:val="0"/>
          <w:numId w:val="12"/>
        </w:numPr>
      </w:pPr>
      <w:r>
        <w:t>Trade date.</w:t>
      </w:r>
    </w:p>
    <w:p w:rsidR="00A20E97" w:rsidRPr="00A20E97" w:rsidRDefault="00A20E97" w:rsidP="00A20E97">
      <w:pPr>
        <w:pStyle w:val="ListParagraph"/>
      </w:pPr>
    </w:p>
    <w:p w:rsidR="00930497" w:rsidRDefault="004A0720" w:rsidP="00D90844">
      <w:pPr>
        <w:pStyle w:val="Heading2"/>
        <w:numPr>
          <w:ilvl w:val="0"/>
          <w:numId w:val="14"/>
        </w:numPr>
      </w:pPr>
      <w:r>
        <w:t>Stock Exchanges</w:t>
      </w:r>
    </w:p>
    <w:p w:rsidR="004A0720" w:rsidRDefault="00797B67" w:rsidP="004A0720">
      <w:pPr>
        <w:pStyle w:val="ListParagraph"/>
        <w:numPr>
          <w:ilvl w:val="0"/>
          <w:numId w:val="8"/>
        </w:numPr>
      </w:pPr>
      <w:r>
        <w:t>NSE: - National stock exchange.</w:t>
      </w:r>
    </w:p>
    <w:p w:rsidR="004A0720" w:rsidRDefault="004A0720" w:rsidP="004A0720">
      <w:pPr>
        <w:pStyle w:val="ListParagraph"/>
        <w:numPr>
          <w:ilvl w:val="0"/>
          <w:numId w:val="8"/>
        </w:numPr>
      </w:pPr>
      <w:r>
        <w:t>BSE</w:t>
      </w:r>
      <w:r w:rsidR="00797B67">
        <w:t>: - Bombay stock exchange.</w:t>
      </w:r>
    </w:p>
    <w:p w:rsidR="004A0720" w:rsidRPr="004A0720" w:rsidRDefault="004A0720" w:rsidP="004A0720">
      <w:pPr>
        <w:pStyle w:val="ListParagraph"/>
        <w:numPr>
          <w:ilvl w:val="0"/>
          <w:numId w:val="8"/>
        </w:numPr>
      </w:pPr>
      <w:r>
        <w:t>MCX: - Basically it is commodity market, to buy gold, silver, metal, food grain etc.</w:t>
      </w:r>
    </w:p>
    <w:p w:rsidR="00930497" w:rsidRDefault="00930497" w:rsidP="00D90844">
      <w:pPr>
        <w:pStyle w:val="Heading2"/>
        <w:numPr>
          <w:ilvl w:val="0"/>
          <w:numId w:val="14"/>
        </w:numPr>
      </w:pPr>
      <w:r>
        <w:t xml:space="preserve"> </w:t>
      </w:r>
      <w:r w:rsidR="00332160">
        <w:t>Investors</w:t>
      </w:r>
    </w:p>
    <w:p w:rsidR="00332160" w:rsidRDefault="00332160" w:rsidP="00332160">
      <w:pPr>
        <w:pStyle w:val="ListParagraph"/>
        <w:numPr>
          <w:ilvl w:val="0"/>
          <w:numId w:val="9"/>
        </w:numPr>
      </w:pPr>
      <w:r>
        <w:t>RII (Retail individual investors):- Public Individual who invest in IPO’s less than 2L rupees.</w:t>
      </w:r>
    </w:p>
    <w:p w:rsidR="00332160" w:rsidRDefault="00332160" w:rsidP="00332160">
      <w:pPr>
        <w:pStyle w:val="ListParagraph"/>
        <w:numPr>
          <w:ilvl w:val="0"/>
          <w:numId w:val="9"/>
        </w:numPr>
      </w:pPr>
      <w:r>
        <w:t>HNI (High Net wart individual) who invest in IPO’s greater than 2L rupees.</w:t>
      </w:r>
    </w:p>
    <w:p w:rsidR="00332160" w:rsidRDefault="00332160" w:rsidP="00332160">
      <w:pPr>
        <w:pStyle w:val="ListParagraph"/>
        <w:numPr>
          <w:ilvl w:val="0"/>
          <w:numId w:val="9"/>
        </w:numPr>
      </w:pPr>
      <w:r>
        <w:lastRenderedPageBreak/>
        <w:t>Dll(Domestic Institution Investors) :- Banks, Insurance Policy, Mutual Funds</w:t>
      </w:r>
    </w:p>
    <w:p w:rsidR="00332160" w:rsidRDefault="00332160" w:rsidP="00332160">
      <w:pPr>
        <w:pStyle w:val="ListParagraph"/>
        <w:numPr>
          <w:ilvl w:val="0"/>
          <w:numId w:val="9"/>
        </w:numPr>
      </w:pPr>
      <w:r>
        <w:t>FII/FPI (Foreign Institution Investors)</w:t>
      </w:r>
    </w:p>
    <w:p w:rsidR="00332160" w:rsidRDefault="00332160" w:rsidP="00332160">
      <w:pPr>
        <w:pStyle w:val="ListParagraph"/>
      </w:pPr>
    </w:p>
    <w:p w:rsidR="00332160" w:rsidRDefault="00332160" w:rsidP="00D90844">
      <w:pPr>
        <w:pStyle w:val="Heading2"/>
        <w:numPr>
          <w:ilvl w:val="0"/>
          <w:numId w:val="14"/>
        </w:numPr>
      </w:pPr>
      <w:r>
        <w:t>Issuers</w:t>
      </w:r>
    </w:p>
    <w:p w:rsidR="00332160" w:rsidRDefault="00332160" w:rsidP="00332160">
      <w:r>
        <w:t>Issuers are companies and other entities that seek admission for their securities to be listed on the stock exchange.</w:t>
      </w:r>
    </w:p>
    <w:p w:rsidR="00332160" w:rsidRDefault="00332160" w:rsidP="00D90844">
      <w:pPr>
        <w:pStyle w:val="Heading2"/>
        <w:numPr>
          <w:ilvl w:val="0"/>
          <w:numId w:val="14"/>
        </w:numPr>
      </w:pPr>
      <w:r>
        <w:t>Clearing house</w:t>
      </w:r>
    </w:p>
    <w:p w:rsidR="00332160" w:rsidRDefault="00332160" w:rsidP="00332160">
      <w:r>
        <w:t>Every stock exchange will have clearing house who maps</w:t>
      </w:r>
      <w:r w:rsidR="00F9275B">
        <w:t xml:space="preserve"> stocks between buyer and sellers</w:t>
      </w:r>
      <w:r>
        <w:t>.</w:t>
      </w:r>
    </w:p>
    <w:tbl>
      <w:tblPr>
        <w:tblStyle w:val="TableGrid"/>
        <w:tblW w:w="0" w:type="auto"/>
        <w:tblLook w:val="04A0" w:firstRow="1" w:lastRow="0" w:firstColumn="1" w:lastColumn="0" w:noHBand="0" w:noVBand="1"/>
      </w:tblPr>
      <w:tblGrid>
        <w:gridCol w:w="9576"/>
      </w:tblGrid>
      <w:tr w:rsidR="00332160" w:rsidTr="00332160">
        <w:tc>
          <w:tcPr>
            <w:tcW w:w="9576" w:type="dxa"/>
          </w:tcPr>
          <w:p w:rsidR="00332160" w:rsidRDefault="00332160" w:rsidP="00332160">
            <w:r>
              <w:object w:dxaOrig="12600" w:dyaOrig="8730">
                <v:shape id="_x0000_i1040" type="#_x0000_t75" style="width:467.25pt;height:324pt" o:ole="">
                  <v:imagedata r:id="rId39" o:title=""/>
                </v:shape>
                <o:OLEObject Type="Embed" ProgID="PBrush" ShapeID="_x0000_i1040" DrawAspect="Content" ObjectID="_1659284611" r:id="rId40"/>
              </w:object>
            </w:r>
          </w:p>
        </w:tc>
      </w:tr>
    </w:tbl>
    <w:p w:rsidR="00332160" w:rsidRDefault="00332160" w:rsidP="00332160"/>
    <w:p w:rsidR="001C18CE" w:rsidRDefault="001C18CE" w:rsidP="00D90844">
      <w:pPr>
        <w:pStyle w:val="Heading2"/>
        <w:numPr>
          <w:ilvl w:val="0"/>
          <w:numId w:val="14"/>
        </w:numPr>
      </w:pPr>
      <w:r>
        <w:t>Depositories</w:t>
      </w:r>
    </w:p>
    <w:p w:rsidR="00675340" w:rsidRPr="005349A8" w:rsidRDefault="005349A8" w:rsidP="00675340">
      <w:pPr>
        <w:rPr>
          <w:b/>
        </w:rPr>
      </w:pPr>
      <w:r>
        <w:rPr>
          <w:b/>
        </w:rPr>
        <w:t>To c</w:t>
      </w:r>
      <w:r w:rsidR="00675340" w:rsidRPr="005349A8">
        <w:rPr>
          <w:b/>
        </w:rPr>
        <w:t>onverts physical share into dematerialized share.</w:t>
      </w:r>
    </w:p>
    <w:p w:rsidR="001C18CE" w:rsidRDefault="001C18CE" w:rsidP="001C18CE">
      <w:r>
        <w:t>For securities to be eligible to trade in the secondary markets, it should be held in electronic or dematerialized form.</w:t>
      </w:r>
    </w:p>
    <w:p w:rsidR="001C18CE" w:rsidRDefault="001C18CE" w:rsidP="001C18CE">
      <w:r w:rsidRPr="005349A8">
        <w:rPr>
          <w:b/>
        </w:rPr>
        <w:t>NSDL</w:t>
      </w:r>
      <w:r>
        <w:t xml:space="preserve"> (Notional securities depository ltd) and </w:t>
      </w:r>
      <w:r w:rsidRPr="005349A8">
        <w:rPr>
          <w:b/>
        </w:rPr>
        <w:t>CDSL</w:t>
      </w:r>
      <w:r>
        <w:t xml:space="preserve"> (Central Depository service ltd) are the two depositories in </w:t>
      </w:r>
      <w:r w:rsidR="00675340">
        <w:t>India</w:t>
      </w:r>
      <w:r w:rsidR="008331AC">
        <w:t>.</w:t>
      </w:r>
    </w:p>
    <w:p w:rsidR="008331AC" w:rsidRDefault="008331AC" w:rsidP="00D90844">
      <w:pPr>
        <w:pStyle w:val="Heading2"/>
        <w:numPr>
          <w:ilvl w:val="0"/>
          <w:numId w:val="14"/>
        </w:numPr>
      </w:pPr>
      <w:r>
        <w:lastRenderedPageBreak/>
        <w:t>Depository participants (DPs</w:t>
      </w:r>
      <w:r w:rsidR="003F0905">
        <w:t>)</w:t>
      </w:r>
    </w:p>
    <w:p w:rsidR="008331AC" w:rsidRDefault="008331AC" w:rsidP="008331AC">
      <w:r>
        <w:t>DP’s are nothing but brokers.</w:t>
      </w:r>
    </w:p>
    <w:tbl>
      <w:tblPr>
        <w:tblStyle w:val="TableGrid"/>
        <w:tblW w:w="0" w:type="auto"/>
        <w:tblLook w:val="04A0" w:firstRow="1" w:lastRow="0" w:firstColumn="1" w:lastColumn="0" w:noHBand="0" w:noVBand="1"/>
      </w:tblPr>
      <w:tblGrid>
        <w:gridCol w:w="9576"/>
      </w:tblGrid>
      <w:tr w:rsidR="008331AC" w:rsidTr="008331AC">
        <w:tc>
          <w:tcPr>
            <w:tcW w:w="9576" w:type="dxa"/>
          </w:tcPr>
          <w:p w:rsidR="008331AC" w:rsidRDefault="008331AC" w:rsidP="008331AC">
            <w:r>
              <w:object w:dxaOrig="9930" w:dyaOrig="7515">
                <v:shape id="_x0000_i1041" type="#_x0000_t75" style="width:468pt;height:353.25pt" o:ole="">
                  <v:imagedata r:id="rId41" o:title=""/>
                </v:shape>
                <o:OLEObject Type="Embed" ProgID="PBrush" ShapeID="_x0000_i1041" DrawAspect="Content" ObjectID="_1659284612" r:id="rId42"/>
              </w:object>
            </w:r>
          </w:p>
        </w:tc>
      </w:tr>
    </w:tbl>
    <w:p w:rsidR="008331AC" w:rsidRDefault="008331AC" w:rsidP="008331AC"/>
    <w:p w:rsidR="008331AC" w:rsidRPr="008331AC" w:rsidRDefault="008331AC" w:rsidP="008331AC"/>
    <w:p w:rsidR="008331AC" w:rsidRPr="001C18CE" w:rsidRDefault="008331AC" w:rsidP="001C18CE"/>
    <w:p w:rsidR="009E52A5" w:rsidRDefault="009E52A5" w:rsidP="00D90844">
      <w:pPr>
        <w:pStyle w:val="Heading2"/>
        <w:numPr>
          <w:ilvl w:val="0"/>
          <w:numId w:val="14"/>
        </w:numPr>
      </w:pPr>
      <w:r>
        <w:t>LTP (Last Traded Price)</w:t>
      </w:r>
    </w:p>
    <w:p w:rsidR="008841F3" w:rsidRDefault="009E52A5" w:rsidP="009E52A5">
      <w:r>
        <w:t>Price the share is traded at the end of the day</w:t>
      </w:r>
      <w:r w:rsidR="008841F3">
        <w:t>.</w:t>
      </w:r>
    </w:p>
    <w:p w:rsidR="008841F3" w:rsidRDefault="008841F3" w:rsidP="00D90844">
      <w:pPr>
        <w:pStyle w:val="Heading2"/>
        <w:numPr>
          <w:ilvl w:val="0"/>
          <w:numId w:val="14"/>
        </w:numPr>
      </w:pPr>
      <w:r>
        <w:t>Pre-Opening Market Session</w:t>
      </w:r>
    </w:p>
    <w:p w:rsidR="008841F3" w:rsidRDefault="008841F3" w:rsidP="008841F3">
      <w:r>
        <w:t>It is a 15 mins session from 9 to 9:15 am, to absorb heavy fluctuation in the market.</w:t>
      </w:r>
    </w:p>
    <w:p w:rsidR="00725BAD" w:rsidRDefault="00725BAD" w:rsidP="00D90844">
      <w:pPr>
        <w:pStyle w:val="Heading2"/>
        <w:numPr>
          <w:ilvl w:val="0"/>
          <w:numId w:val="14"/>
        </w:numPr>
      </w:pPr>
      <w:r>
        <w:t>AMO (After Market Order)</w:t>
      </w:r>
    </w:p>
    <w:p w:rsidR="00725BAD" w:rsidRDefault="00311739" w:rsidP="00725BAD">
      <w:pPr>
        <w:rPr>
          <w:b/>
        </w:rPr>
      </w:pPr>
      <w:r>
        <w:t>Order place between</w:t>
      </w:r>
      <w:r w:rsidR="00725BAD">
        <w:t xml:space="preserve"> 4PM to 9AM, we can place order </w:t>
      </w:r>
      <w:r w:rsidR="00725BAD" w:rsidRPr="00311739">
        <w:rPr>
          <w:b/>
        </w:rPr>
        <w:t>but it will execute at 9:15</w:t>
      </w:r>
      <w:r w:rsidRPr="00311739">
        <w:rPr>
          <w:b/>
        </w:rPr>
        <w:t>AM in the AM</w:t>
      </w:r>
    </w:p>
    <w:p w:rsidR="00D8307E" w:rsidRDefault="00D8307E" w:rsidP="00D90844">
      <w:pPr>
        <w:pStyle w:val="Heading2"/>
        <w:numPr>
          <w:ilvl w:val="0"/>
          <w:numId w:val="14"/>
        </w:numPr>
      </w:pPr>
      <w:r w:rsidRPr="00D90844">
        <w:t xml:space="preserve">Gap </w:t>
      </w:r>
      <w:r w:rsidR="00E421E2" w:rsidRPr="00D90844">
        <w:t>up</w:t>
      </w:r>
      <w:r w:rsidRPr="00D90844">
        <w:t xml:space="preserve"> Opening and Gap Down Opening and</w:t>
      </w:r>
      <w:r>
        <w:t xml:space="preserve"> </w:t>
      </w:r>
      <w:r w:rsidR="00E421E2">
        <w:t>Unchanged</w:t>
      </w:r>
      <w:r w:rsidR="003F0905">
        <w:tab/>
      </w:r>
    </w:p>
    <w:p w:rsidR="00D8307E" w:rsidRDefault="00D8307E" w:rsidP="00D8307E">
      <w:r>
        <w:t>Gap-Up-Opening: - IF the share price opens at a price higher than previous day’s closing price.</w:t>
      </w:r>
    </w:p>
    <w:p w:rsidR="00D8307E" w:rsidRDefault="00D8307E" w:rsidP="00D8307E">
      <w:r>
        <w:lastRenderedPageBreak/>
        <w:t>Gap-Down-Opening: - If the share price opens at a price lower than previous day’s closing price.</w:t>
      </w:r>
    </w:p>
    <w:p w:rsidR="00D8307E" w:rsidRDefault="00974B7D" w:rsidP="00D90844">
      <w:pPr>
        <w:pStyle w:val="Heading2"/>
        <w:numPr>
          <w:ilvl w:val="0"/>
          <w:numId w:val="14"/>
        </w:numPr>
      </w:pPr>
      <w:r>
        <w:t>Volumes</w:t>
      </w:r>
    </w:p>
    <w:p w:rsidR="00974B7D" w:rsidRPr="00D8307E" w:rsidRDefault="00974B7D" w:rsidP="00D8307E">
      <w:r>
        <w:t>Number of shares which are traded on a specific day.</w:t>
      </w:r>
    </w:p>
    <w:p w:rsidR="00D8307E" w:rsidRPr="00D8307E" w:rsidRDefault="00D8307E" w:rsidP="00D8307E"/>
    <w:p w:rsidR="007744DC" w:rsidRDefault="007744DC" w:rsidP="00D90844">
      <w:pPr>
        <w:pStyle w:val="Heading2"/>
        <w:numPr>
          <w:ilvl w:val="0"/>
          <w:numId w:val="14"/>
        </w:numPr>
      </w:pPr>
      <w:r w:rsidRPr="007744DC">
        <w:t>FII and DII</w:t>
      </w:r>
    </w:p>
    <w:p w:rsidR="007744DC" w:rsidRPr="007744DC" w:rsidRDefault="00DF6CFE" w:rsidP="007744DC">
      <w:hyperlink r:id="rId43" w:history="1">
        <w:r w:rsidR="007744DC">
          <w:rPr>
            <w:rStyle w:val="Hyperlink"/>
          </w:rPr>
          <w:t>https://www.moneycontrol.com/stocks/marketstats/fii_dii_activity/index.php</w:t>
        </w:r>
      </w:hyperlink>
    </w:p>
    <w:p w:rsidR="007744DC" w:rsidRPr="003C0193" w:rsidRDefault="007744DC" w:rsidP="007744DC">
      <w:pPr>
        <w:pStyle w:val="ListParagraph"/>
        <w:numPr>
          <w:ilvl w:val="0"/>
          <w:numId w:val="5"/>
        </w:numPr>
      </w:pPr>
      <w:r>
        <w:t>FII (</w:t>
      </w:r>
      <w:r w:rsidRPr="00C3598D">
        <w:rPr>
          <w:b/>
        </w:rPr>
        <w:t>Foreign Institutional Investor</w:t>
      </w:r>
      <w:r w:rsidRPr="00C3598D">
        <w:t>)</w:t>
      </w:r>
      <w:r w:rsidRPr="007926A0">
        <w:t>:</w:t>
      </w:r>
      <w:r>
        <w:t xml:space="preserve">- </w:t>
      </w:r>
      <w:r w:rsidRPr="007926A0">
        <w:t>A foreign institutional investor (FII) is an investor or </w:t>
      </w:r>
      <w:hyperlink r:id="rId44" w:history="1">
        <w:r w:rsidRPr="007926A0">
          <w:t>investment fund</w:t>
        </w:r>
      </w:hyperlink>
      <w:r w:rsidRPr="007926A0">
        <w:t> investing in a country outside of the one in which it is registered or headquartered. The term foreign institutional investor is probably most commonly used in India, where it refers to outside entities investing in the nation's financial markets.</w:t>
      </w:r>
      <w:r>
        <w:rPr>
          <w:rFonts w:ascii="Arial" w:hAnsi="Arial" w:cs="Arial"/>
          <w:color w:val="111111"/>
          <w:sz w:val="26"/>
          <w:szCs w:val="26"/>
          <w:shd w:val="clear" w:color="auto" w:fill="FFFFFF"/>
        </w:rPr>
        <w:t> </w:t>
      </w:r>
    </w:p>
    <w:p w:rsidR="007744DC" w:rsidRPr="007926A0" w:rsidRDefault="007744DC" w:rsidP="007744DC">
      <w:pPr>
        <w:pStyle w:val="ListParagraph"/>
        <w:numPr>
          <w:ilvl w:val="1"/>
          <w:numId w:val="5"/>
        </w:numPr>
      </w:pPr>
      <w:r w:rsidRPr="003C0193">
        <w:t>E.g.:- J.P Morgan, Morgan Stanley etc.</w:t>
      </w:r>
    </w:p>
    <w:p w:rsidR="007744DC" w:rsidRDefault="007744DC" w:rsidP="007744DC">
      <w:pPr>
        <w:pStyle w:val="ListParagraph"/>
        <w:numPr>
          <w:ilvl w:val="0"/>
          <w:numId w:val="5"/>
        </w:numPr>
      </w:pPr>
      <w:r w:rsidRPr="00C3598D">
        <w:t>DII (</w:t>
      </w:r>
      <w:r w:rsidRPr="00C3598D">
        <w:rPr>
          <w:b/>
        </w:rPr>
        <w:t>Domestic Institutional Investors</w:t>
      </w:r>
      <w:r w:rsidRPr="00C3598D">
        <w:t>)</w:t>
      </w:r>
      <w:r>
        <w:t xml:space="preserve">:- </w:t>
      </w:r>
      <w:r w:rsidRPr="00C3598D">
        <w:t>Domestic institutional investors are those institutional investors which undertake investment in securities and other financial assets of the country they are based in.</w:t>
      </w:r>
      <w:r>
        <w:t xml:space="preserve"> e.g.:- Mutual Fund, bank, insurance etc.</w:t>
      </w:r>
    </w:p>
    <w:p w:rsidR="007744DC" w:rsidRPr="00C3598D" w:rsidRDefault="007744DC" w:rsidP="007744DC">
      <w:r>
        <w:t>Based on FII and DII sales and purchase, we can predict what we can do.</w:t>
      </w:r>
    </w:p>
    <w:p w:rsidR="00A20C46" w:rsidRDefault="00F517E0" w:rsidP="00D90844">
      <w:pPr>
        <w:pStyle w:val="Heading2"/>
        <w:numPr>
          <w:ilvl w:val="0"/>
          <w:numId w:val="14"/>
        </w:numPr>
      </w:pPr>
      <w:r w:rsidRPr="00F517E0">
        <w:t>Upper Circuit and Lower Circuit</w:t>
      </w:r>
    </w:p>
    <w:p w:rsidR="00F517E0" w:rsidRDefault="00F517E0" w:rsidP="00F517E0">
      <w:pPr>
        <w:pStyle w:val="ListParagraph"/>
        <w:numPr>
          <w:ilvl w:val="0"/>
          <w:numId w:val="6"/>
        </w:numPr>
      </w:pPr>
      <w:r>
        <w:t>Upper Circuit: - Only buyers no sellers</w:t>
      </w:r>
    </w:p>
    <w:p w:rsidR="00F517E0" w:rsidRDefault="00F517E0" w:rsidP="00F517E0">
      <w:pPr>
        <w:pStyle w:val="ListParagraph"/>
        <w:numPr>
          <w:ilvl w:val="0"/>
          <w:numId w:val="6"/>
        </w:numPr>
      </w:pPr>
      <w:r>
        <w:t>Lower Circuit: - Only sellers no buyers</w:t>
      </w:r>
    </w:p>
    <w:p w:rsidR="0050089D" w:rsidRDefault="0050089D" w:rsidP="00D90844">
      <w:pPr>
        <w:pStyle w:val="Heading2"/>
        <w:numPr>
          <w:ilvl w:val="0"/>
          <w:numId w:val="14"/>
        </w:numPr>
      </w:pPr>
      <w:r>
        <w:t>Debentures</w:t>
      </w:r>
    </w:p>
    <w:p w:rsidR="0050089D" w:rsidRDefault="0050089D" w:rsidP="0050089D">
      <w:r>
        <w:t xml:space="preserve">It is not but a financial instrument through which the owner of the company can raise funds, the person who gave money to the company is known as </w:t>
      </w:r>
      <w:r w:rsidRPr="0050089D">
        <w:rPr>
          <w:b/>
        </w:rPr>
        <w:t>debentures holder</w:t>
      </w:r>
      <w:r>
        <w:t>. Person in return will get fixed rate of interest.</w:t>
      </w:r>
    </w:p>
    <w:p w:rsidR="0050089D" w:rsidRPr="0050089D" w:rsidRDefault="0050089D" w:rsidP="0050089D">
      <w:pPr>
        <w:rPr>
          <w:b/>
          <w:u w:val="single"/>
        </w:rPr>
      </w:pPr>
      <w:r w:rsidRPr="0050089D">
        <w:rPr>
          <w:b/>
          <w:u w:val="single"/>
        </w:rPr>
        <w:t>Advantages:-</w:t>
      </w:r>
    </w:p>
    <w:p w:rsidR="0050089D" w:rsidRDefault="0050089D" w:rsidP="0050089D">
      <w:pPr>
        <w:pStyle w:val="ListParagraph"/>
        <w:numPr>
          <w:ilvl w:val="0"/>
          <w:numId w:val="7"/>
        </w:numPr>
      </w:pPr>
      <w:r>
        <w:t>Fixed rate of interest.</w:t>
      </w:r>
    </w:p>
    <w:p w:rsidR="0050089D" w:rsidRDefault="0050089D" w:rsidP="0050089D">
      <w:pPr>
        <w:pStyle w:val="ListParagraph"/>
        <w:numPr>
          <w:ilvl w:val="0"/>
          <w:numId w:val="7"/>
        </w:numPr>
      </w:pPr>
      <w:r>
        <w:t>Rate of interest is high than bank’s FD.</w:t>
      </w:r>
    </w:p>
    <w:p w:rsidR="00D90844" w:rsidRDefault="002A6726" w:rsidP="002A6726">
      <w:pPr>
        <w:pStyle w:val="Heading2"/>
        <w:numPr>
          <w:ilvl w:val="0"/>
          <w:numId w:val="14"/>
        </w:numPr>
      </w:pPr>
      <w:r>
        <w:t>Divestment</w:t>
      </w:r>
    </w:p>
    <w:p w:rsidR="00841108" w:rsidRDefault="002A6726" w:rsidP="002A6726">
      <w:r>
        <w:t>Divestment is selling own stake that is investment in a company.</w:t>
      </w:r>
      <w:r w:rsidR="00841108">
        <w:t xml:space="preserve"> </w:t>
      </w:r>
    </w:p>
    <w:p w:rsidR="002A6726" w:rsidRPr="002A6726" w:rsidRDefault="00841108" w:rsidP="002A6726">
      <w:r>
        <w:t>If a government sells it stake/investment in a specific company</w:t>
      </w:r>
      <w:r w:rsidR="00CC2C25">
        <w:t>.</w:t>
      </w:r>
    </w:p>
    <w:p w:rsidR="00D90844" w:rsidRDefault="00D90844" w:rsidP="00D90844">
      <w:pPr>
        <w:pStyle w:val="Heading1"/>
      </w:pPr>
      <w:r>
        <w:t>Technical Analysis</w:t>
      </w:r>
    </w:p>
    <w:p w:rsidR="00D90844" w:rsidRDefault="00D90844" w:rsidP="00D90844">
      <w:r>
        <w:t>Technical Analysis based one fact that history repeats itself.</w:t>
      </w:r>
    </w:p>
    <w:p w:rsidR="00D90844" w:rsidRPr="00D90844" w:rsidRDefault="00D90844" w:rsidP="00D90844">
      <w:r>
        <w:t>“I believe that the future is only the past again, just entered in another gate”</w:t>
      </w:r>
    </w:p>
    <w:p w:rsidR="002750C9" w:rsidRDefault="002750C9" w:rsidP="00D90844">
      <w:pPr>
        <w:pStyle w:val="ListParagraph"/>
        <w:numPr>
          <w:ilvl w:val="0"/>
          <w:numId w:val="15"/>
        </w:numPr>
      </w:pPr>
      <w:r>
        <w:lastRenderedPageBreak/>
        <w:t>Line Chart</w:t>
      </w:r>
    </w:p>
    <w:p w:rsidR="002750C9" w:rsidRDefault="002750C9" w:rsidP="002750C9">
      <w:pPr>
        <w:pStyle w:val="ListParagraph"/>
      </w:pPr>
      <w:r>
        <w:t xml:space="preserve">Drawback of line chart it talks only about the closing price, it does not talk about the open price, high price, low price </w:t>
      </w:r>
    </w:p>
    <w:p w:rsidR="00D90844" w:rsidRDefault="002E0196" w:rsidP="00D90844">
      <w:pPr>
        <w:pStyle w:val="ListParagraph"/>
        <w:numPr>
          <w:ilvl w:val="0"/>
          <w:numId w:val="15"/>
        </w:numPr>
      </w:pPr>
      <w:r>
        <w:t>Candlestick Chart</w:t>
      </w:r>
    </w:p>
    <w:p w:rsidR="002750C9" w:rsidRDefault="002750C9" w:rsidP="002750C9">
      <w:pPr>
        <w:pStyle w:val="ListParagraph"/>
      </w:pPr>
      <w:r>
        <w:t>Higher volume with an increasing share price is always consider to be a positive sign</w:t>
      </w:r>
    </w:p>
    <w:p w:rsidR="002E0196" w:rsidRDefault="002E0196" w:rsidP="002E0196">
      <w:pPr>
        <w:pStyle w:val="ListParagraph"/>
        <w:numPr>
          <w:ilvl w:val="1"/>
          <w:numId w:val="15"/>
        </w:numPr>
      </w:pPr>
      <w:r>
        <w:t>Doji  Candlestick</w:t>
      </w:r>
      <w:r w:rsidR="00CF5768">
        <w:t xml:space="preserve"> (Indecisive)</w:t>
      </w:r>
      <w:r>
        <w:t>:-</w:t>
      </w:r>
    </w:p>
    <w:p w:rsidR="002E0196" w:rsidRDefault="002E0196" w:rsidP="002E0196">
      <w:pPr>
        <w:pStyle w:val="ListParagraph"/>
        <w:ind w:left="2160"/>
      </w:pPr>
      <w:r>
        <w:t>Neither the buyers able nor the seller</w:t>
      </w:r>
      <w:r w:rsidR="00CF5768">
        <w:t>s</w:t>
      </w:r>
      <w:r>
        <w:t xml:space="preserve"> able to win.</w:t>
      </w:r>
    </w:p>
    <w:tbl>
      <w:tblPr>
        <w:tblStyle w:val="TableGrid"/>
        <w:tblW w:w="0" w:type="auto"/>
        <w:tblInd w:w="1440" w:type="dxa"/>
        <w:tblLook w:val="04A0" w:firstRow="1" w:lastRow="0" w:firstColumn="1" w:lastColumn="0" w:noHBand="0" w:noVBand="1"/>
      </w:tblPr>
      <w:tblGrid>
        <w:gridCol w:w="8136"/>
      </w:tblGrid>
      <w:tr w:rsidR="002E0196" w:rsidTr="002E0196">
        <w:tc>
          <w:tcPr>
            <w:tcW w:w="9576" w:type="dxa"/>
          </w:tcPr>
          <w:p w:rsidR="002E0196" w:rsidRDefault="002E0196" w:rsidP="002E0196">
            <w:pPr>
              <w:pStyle w:val="ListParagraph"/>
              <w:ind w:left="0"/>
            </w:pPr>
            <w:r>
              <w:object w:dxaOrig="6015" w:dyaOrig="6765">
                <v:shape id="_x0000_i1042" type="#_x0000_t75" style="width:300.75pt;height:338.25pt" o:ole="">
                  <v:imagedata r:id="rId45" o:title=""/>
                </v:shape>
                <o:OLEObject Type="Embed" ProgID="PBrush" ShapeID="_x0000_i1042" DrawAspect="Content" ObjectID="_1659284613" r:id="rId46"/>
              </w:object>
            </w:r>
          </w:p>
        </w:tc>
      </w:tr>
    </w:tbl>
    <w:p w:rsidR="002E0196" w:rsidRPr="00D90844" w:rsidRDefault="002E0196" w:rsidP="002E0196">
      <w:pPr>
        <w:pStyle w:val="ListParagraph"/>
        <w:ind w:left="1440"/>
      </w:pPr>
    </w:p>
    <w:p w:rsidR="00D90844" w:rsidRDefault="002E0196" w:rsidP="00CF5768">
      <w:pPr>
        <w:pStyle w:val="ListParagraph"/>
        <w:numPr>
          <w:ilvl w:val="1"/>
          <w:numId w:val="15"/>
        </w:numPr>
      </w:pPr>
      <w:r>
        <w:t>Hammer Candlestick</w:t>
      </w:r>
      <w:r w:rsidR="000F3033">
        <w:t xml:space="preserve"> (Bullish)</w:t>
      </w:r>
    </w:p>
    <w:p w:rsidR="00CF5768" w:rsidRDefault="00CF5768" w:rsidP="00D90844">
      <w:pPr>
        <w:pStyle w:val="ListParagraph"/>
        <w:ind w:left="1080"/>
      </w:pPr>
    </w:p>
    <w:p w:rsidR="002E0196" w:rsidRDefault="002E0196" w:rsidP="00D90844">
      <w:pPr>
        <w:pStyle w:val="ListParagraph"/>
        <w:ind w:left="1080"/>
      </w:pPr>
      <w:r>
        <w:t>Sellers are taken it down, but finally the buyer takes it to upper end.</w:t>
      </w:r>
      <w:r w:rsidR="002812A2">
        <w:t xml:space="preserve"> Typically bullish type of candle.</w:t>
      </w:r>
    </w:p>
    <w:tbl>
      <w:tblPr>
        <w:tblStyle w:val="TableGrid"/>
        <w:tblW w:w="0" w:type="auto"/>
        <w:tblInd w:w="1080" w:type="dxa"/>
        <w:tblLook w:val="04A0" w:firstRow="1" w:lastRow="0" w:firstColumn="1" w:lastColumn="0" w:noHBand="0" w:noVBand="1"/>
      </w:tblPr>
      <w:tblGrid>
        <w:gridCol w:w="8496"/>
      </w:tblGrid>
      <w:tr w:rsidR="002812A2" w:rsidTr="002812A2">
        <w:tc>
          <w:tcPr>
            <w:tcW w:w="9576" w:type="dxa"/>
          </w:tcPr>
          <w:p w:rsidR="002812A2" w:rsidRDefault="002812A2" w:rsidP="00D90844">
            <w:pPr>
              <w:pStyle w:val="ListParagraph"/>
              <w:ind w:left="0"/>
            </w:pPr>
            <w:r>
              <w:object w:dxaOrig="4635" w:dyaOrig="6135">
                <v:shape id="_x0000_i1043" type="#_x0000_t75" style="width:231.75pt;height:306.75pt" o:ole="">
                  <v:imagedata r:id="rId47" o:title=""/>
                </v:shape>
                <o:OLEObject Type="Embed" ProgID="PBrush" ShapeID="_x0000_i1043" DrawAspect="Content" ObjectID="_1659284614" r:id="rId48"/>
              </w:object>
            </w:r>
          </w:p>
        </w:tc>
      </w:tr>
    </w:tbl>
    <w:p w:rsidR="002812A2" w:rsidRDefault="002812A2" w:rsidP="00D90844">
      <w:pPr>
        <w:pStyle w:val="ListParagraph"/>
        <w:ind w:left="1080"/>
      </w:pPr>
    </w:p>
    <w:p w:rsidR="002812A2" w:rsidRDefault="002812A2" w:rsidP="00D90844">
      <w:pPr>
        <w:pStyle w:val="ListParagraph"/>
        <w:ind w:left="1080"/>
      </w:pPr>
    </w:p>
    <w:p w:rsidR="002E0196" w:rsidRDefault="00CF5768" w:rsidP="00CF5768">
      <w:pPr>
        <w:pStyle w:val="ListParagraph"/>
        <w:numPr>
          <w:ilvl w:val="1"/>
          <w:numId w:val="15"/>
        </w:numPr>
      </w:pPr>
      <w:r>
        <w:t xml:space="preserve">Shooting-star Candlestick </w:t>
      </w:r>
      <w:r w:rsidR="000F3033">
        <w:t xml:space="preserve"> (Bearish)</w:t>
      </w:r>
    </w:p>
    <w:p w:rsidR="00CF5768" w:rsidRDefault="00CF5768" w:rsidP="00CF5768">
      <w:pPr>
        <w:pStyle w:val="ListParagraph"/>
        <w:ind w:left="1440"/>
      </w:pPr>
      <w:r>
        <w:t>Closing and low is same, buyers try to take it higher but finally sellers took charge to get lower. Finally closing price is same a low price.</w:t>
      </w:r>
    </w:p>
    <w:tbl>
      <w:tblPr>
        <w:tblStyle w:val="TableGrid"/>
        <w:tblW w:w="0" w:type="auto"/>
        <w:tblInd w:w="1440" w:type="dxa"/>
        <w:tblLook w:val="04A0" w:firstRow="1" w:lastRow="0" w:firstColumn="1" w:lastColumn="0" w:noHBand="0" w:noVBand="1"/>
      </w:tblPr>
      <w:tblGrid>
        <w:gridCol w:w="8136"/>
      </w:tblGrid>
      <w:tr w:rsidR="00B03079" w:rsidTr="00B03079">
        <w:tc>
          <w:tcPr>
            <w:tcW w:w="9576" w:type="dxa"/>
          </w:tcPr>
          <w:p w:rsidR="00B03079" w:rsidRDefault="00B03079" w:rsidP="00CF5768">
            <w:pPr>
              <w:pStyle w:val="ListParagraph"/>
              <w:ind w:left="0"/>
            </w:pPr>
            <w:r>
              <w:object w:dxaOrig="5505" w:dyaOrig="6420">
                <v:shape id="_x0000_i1044" type="#_x0000_t75" style="width:275.25pt;height:321pt" o:ole="">
                  <v:imagedata r:id="rId49" o:title=""/>
                </v:shape>
                <o:OLEObject Type="Embed" ProgID="PBrush" ShapeID="_x0000_i1044" DrawAspect="Content" ObjectID="_1659284615" r:id="rId50"/>
              </w:object>
            </w:r>
          </w:p>
        </w:tc>
      </w:tr>
    </w:tbl>
    <w:p w:rsidR="00CF5768" w:rsidRPr="0050089D" w:rsidRDefault="00CF5768" w:rsidP="00CF5768">
      <w:pPr>
        <w:pStyle w:val="ListParagraph"/>
        <w:ind w:left="1440"/>
      </w:pPr>
    </w:p>
    <w:p w:rsidR="00A20C46" w:rsidRPr="00D90844" w:rsidRDefault="00A20C46" w:rsidP="00D90844">
      <w:pPr>
        <w:pStyle w:val="Heading1"/>
      </w:pPr>
      <w:r w:rsidRPr="00D90844">
        <w:t>Appendix:-</w:t>
      </w:r>
    </w:p>
    <w:p w:rsidR="00BF6065" w:rsidRDefault="00A20C46" w:rsidP="00A20C46">
      <w:pPr>
        <w:pStyle w:val="ListParagraph"/>
        <w:numPr>
          <w:ilvl w:val="0"/>
          <w:numId w:val="4"/>
        </w:numPr>
      </w:pPr>
      <w:r>
        <w:t>If any company share 20K brought and 20K sell, then the volume is 20K</w:t>
      </w:r>
    </w:p>
    <w:p w:rsidR="006F0F53" w:rsidRDefault="006F0F53" w:rsidP="00A20C46">
      <w:pPr>
        <w:pStyle w:val="ListParagraph"/>
        <w:numPr>
          <w:ilvl w:val="0"/>
          <w:numId w:val="4"/>
        </w:numPr>
      </w:pPr>
      <w:r>
        <w:t>The value will be volume * price of the stock</w:t>
      </w:r>
    </w:p>
    <w:p w:rsidR="007926A0" w:rsidRDefault="00F517E0" w:rsidP="00A20C46">
      <w:pPr>
        <w:pStyle w:val="ListParagraph"/>
        <w:numPr>
          <w:ilvl w:val="0"/>
          <w:numId w:val="4"/>
        </w:numPr>
      </w:pPr>
      <w:r>
        <w:t>Upper Circuit :- Only Buyers no sellers</w:t>
      </w:r>
    </w:p>
    <w:p w:rsidR="00F43520" w:rsidRDefault="00F43520" w:rsidP="00A20C46">
      <w:pPr>
        <w:pStyle w:val="ListParagraph"/>
        <w:numPr>
          <w:ilvl w:val="0"/>
          <w:numId w:val="4"/>
        </w:numPr>
      </w:pPr>
      <w:r>
        <w:t xml:space="preserve">To check dividend, stock split etc. </w:t>
      </w:r>
      <w:hyperlink r:id="rId51" w:history="1">
        <w:r>
          <w:rPr>
            <w:rStyle w:val="Hyperlink"/>
          </w:rPr>
          <w:t>https://www.bseindia.com/corporates/corporate_act.aspx</w:t>
        </w:r>
      </w:hyperlink>
    </w:p>
    <w:p w:rsidR="00332160" w:rsidRDefault="00332160" w:rsidP="00A20C46">
      <w:pPr>
        <w:pStyle w:val="ListParagraph"/>
        <w:numPr>
          <w:ilvl w:val="0"/>
          <w:numId w:val="4"/>
        </w:numPr>
      </w:pPr>
      <w:r>
        <w:t>If we buy any stock it will reflect after two days in dmart account and if we sell after 2 days we will get the money in the account.</w:t>
      </w:r>
    </w:p>
    <w:p w:rsidR="00F0435A" w:rsidRDefault="00F0435A" w:rsidP="00A20C46">
      <w:pPr>
        <w:pStyle w:val="ListParagraph"/>
        <w:numPr>
          <w:ilvl w:val="0"/>
          <w:numId w:val="4"/>
        </w:numPr>
      </w:pPr>
      <w:r>
        <w:t xml:space="preserve">A person can max 5% of the share for a company without </w:t>
      </w:r>
      <w:r w:rsidR="000B4353">
        <w:t>a</w:t>
      </w:r>
      <w:r>
        <w:t xml:space="preserve"> disclosure, otherwise SEBI will act on this which might require </w:t>
      </w:r>
      <w:r w:rsidR="000B4353">
        <w:t>giving</w:t>
      </w:r>
      <w:r>
        <w:t xml:space="preserve"> penalty.</w:t>
      </w:r>
    </w:p>
    <w:p w:rsidR="000B4353" w:rsidRDefault="000B4353" w:rsidP="000B4353">
      <w:pPr>
        <w:pStyle w:val="ListParagraph"/>
        <w:numPr>
          <w:ilvl w:val="0"/>
          <w:numId w:val="4"/>
        </w:numPr>
      </w:pPr>
      <w:r w:rsidRPr="000B4353">
        <w:t>market cap to gdp</w:t>
      </w:r>
      <w:r>
        <w:t xml:space="preserve"> on average 78 % </w:t>
      </w:r>
      <w:hyperlink r:id="rId52" w:history="1">
        <w:r>
          <w:rPr>
            <w:rStyle w:val="Hyperlink"/>
          </w:rPr>
          <w:t>https://www.gurufocus.com/global-market-valuation.php?country=IND</w:t>
        </w:r>
      </w:hyperlink>
      <w:r>
        <w:t>. Now in 2020 it is 52</w:t>
      </w:r>
      <w:r w:rsidR="00214B28">
        <w:t xml:space="preserve">. If it’s goes above it will definitely fall down. </w:t>
      </w:r>
    </w:p>
    <w:p w:rsidR="00FF15FF" w:rsidRDefault="00FF15FF" w:rsidP="00A20C46">
      <w:pPr>
        <w:pStyle w:val="ListParagraph"/>
        <w:numPr>
          <w:ilvl w:val="0"/>
          <w:numId w:val="4"/>
        </w:numPr>
      </w:pPr>
      <w:r>
        <w:t xml:space="preserve">Swing Trade, future trade, Option trade </w:t>
      </w:r>
    </w:p>
    <w:p w:rsidR="00CD4037" w:rsidRDefault="00CD4037" w:rsidP="00A20C46">
      <w:pPr>
        <w:pStyle w:val="ListParagraph"/>
        <w:numPr>
          <w:ilvl w:val="0"/>
          <w:numId w:val="4"/>
        </w:numPr>
      </w:pPr>
      <w:r>
        <w:t xml:space="preserve">Check the Depository of CDSL </w:t>
      </w:r>
      <w:hyperlink r:id="rId53" w:history="1">
        <w:r>
          <w:rPr>
            <w:rStyle w:val="Hyperlink"/>
          </w:rPr>
          <w:t>https://web.cdslindia.com/myeasi/home/login</w:t>
        </w:r>
      </w:hyperlink>
    </w:p>
    <w:p w:rsidR="005202FF" w:rsidRDefault="005202FF" w:rsidP="00A20C46">
      <w:pPr>
        <w:pStyle w:val="ListParagraph"/>
        <w:numPr>
          <w:ilvl w:val="0"/>
          <w:numId w:val="4"/>
        </w:numPr>
      </w:pPr>
      <w:r>
        <w:t xml:space="preserve">Charge for sell in zerodha </w:t>
      </w:r>
      <w:hyperlink r:id="rId54" w:anchor="tab-equities" w:history="1">
        <w:r>
          <w:rPr>
            <w:rStyle w:val="Hyperlink"/>
          </w:rPr>
          <w:t>https://zerodha.com/brokerage-calculator#tab-equities</w:t>
        </w:r>
      </w:hyperlink>
    </w:p>
    <w:p w:rsidR="00B92CEA" w:rsidRPr="00616615" w:rsidRDefault="00B92CEA" w:rsidP="00A20C46">
      <w:pPr>
        <w:pStyle w:val="ListParagraph"/>
        <w:numPr>
          <w:ilvl w:val="0"/>
          <w:numId w:val="4"/>
        </w:numPr>
        <w:rPr>
          <w:rStyle w:val="Hyperlink"/>
          <w:color w:val="auto"/>
          <w:u w:val="none"/>
        </w:rPr>
      </w:pPr>
      <w:r>
        <w:t xml:space="preserve">NPS opening </w:t>
      </w:r>
      <w:hyperlink r:id="rId55" w:history="1">
        <w:r>
          <w:rPr>
            <w:rStyle w:val="Hyperlink"/>
          </w:rPr>
          <w:t>https://npscra.nsdl.co.in/</w:t>
        </w:r>
      </w:hyperlink>
    </w:p>
    <w:p w:rsidR="00616615" w:rsidRPr="00AB7CA0" w:rsidRDefault="00DF6CFE" w:rsidP="00A20C46">
      <w:pPr>
        <w:pStyle w:val="ListParagraph"/>
        <w:numPr>
          <w:ilvl w:val="0"/>
          <w:numId w:val="4"/>
        </w:numPr>
        <w:rPr>
          <w:rStyle w:val="Hyperlink"/>
          <w:color w:val="auto"/>
          <w:u w:val="none"/>
        </w:rPr>
      </w:pPr>
      <w:hyperlink r:id="rId56" w:history="1">
        <w:r w:rsidR="00616615">
          <w:rPr>
            <w:rStyle w:val="Hyperlink"/>
          </w:rPr>
          <w:t>https://www.indiainfoline.com/</w:t>
        </w:r>
      </w:hyperlink>
    </w:p>
    <w:p w:rsidR="00AB7CA0" w:rsidRDefault="00AB7CA0" w:rsidP="00AB7CA0"/>
    <w:tbl>
      <w:tblPr>
        <w:tblStyle w:val="TableGrid"/>
        <w:tblW w:w="0" w:type="auto"/>
        <w:tblLook w:val="04A0" w:firstRow="1" w:lastRow="0" w:firstColumn="1" w:lastColumn="0" w:noHBand="0" w:noVBand="1"/>
      </w:tblPr>
      <w:tblGrid>
        <w:gridCol w:w="9576"/>
      </w:tblGrid>
      <w:tr w:rsidR="00AB7CA0" w:rsidTr="00AB7CA0">
        <w:tc>
          <w:tcPr>
            <w:tcW w:w="9576" w:type="dxa"/>
          </w:tcPr>
          <w:p w:rsidR="00AB7CA0" w:rsidRDefault="00D93EF7" w:rsidP="00AB7CA0">
            <w:r>
              <w:object w:dxaOrig="3533" w:dyaOrig="4320">
                <v:shape id="_x0000_i1045" type="#_x0000_t75" style="width:445.5pt;height:310.5pt" o:ole="">
                  <v:imagedata r:id="rId57" o:title=""/>
                </v:shape>
                <o:OLEObject Type="Embed" ProgID="PBrush" ShapeID="_x0000_i1045" DrawAspect="Content" ObjectID="_1659284616" r:id="rId58"/>
              </w:object>
            </w:r>
          </w:p>
        </w:tc>
      </w:tr>
      <w:tr w:rsidR="00F51404" w:rsidTr="00AB7CA0">
        <w:tc>
          <w:tcPr>
            <w:tcW w:w="9576" w:type="dxa"/>
          </w:tcPr>
          <w:p w:rsidR="00F51404" w:rsidRDefault="00F51404" w:rsidP="00AB7CA0"/>
        </w:tc>
      </w:tr>
      <w:tr w:rsidR="00F51404" w:rsidTr="00AB7CA0">
        <w:tc>
          <w:tcPr>
            <w:tcW w:w="9576" w:type="dxa"/>
          </w:tcPr>
          <w:p w:rsidR="00F51404" w:rsidRDefault="00F51404" w:rsidP="00AB7CA0"/>
        </w:tc>
      </w:tr>
    </w:tbl>
    <w:p w:rsidR="00AB7CA0" w:rsidRDefault="00AB7CA0" w:rsidP="00AB7CA0"/>
    <w:p w:rsidR="00FA6D3E" w:rsidRDefault="00FA6D3E" w:rsidP="00FA6D3E">
      <w:pPr>
        <w:pStyle w:val="Heading1"/>
      </w:pPr>
      <w:r>
        <w:t>Business Franchises</w:t>
      </w:r>
    </w:p>
    <w:p w:rsidR="00FA6D3E" w:rsidRDefault="00FA6D3E" w:rsidP="00FA6D3E">
      <w:pPr>
        <w:pStyle w:val="ListParagraph"/>
        <w:numPr>
          <w:ilvl w:val="0"/>
          <w:numId w:val="24"/>
        </w:numPr>
      </w:pPr>
      <w:r w:rsidRPr="00FA6D3E">
        <w:t>SanjivaniPharmacy</w:t>
      </w:r>
    </w:p>
    <w:p w:rsidR="00FA6D3E" w:rsidRPr="00731926" w:rsidRDefault="00DF6CFE" w:rsidP="00AB7CA0">
      <w:hyperlink r:id="rId59" w:history="1">
        <w:r w:rsidR="00FA6D3E" w:rsidRPr="005D02D9">
          <w:rPr>
            <w:rStyle w:val="Hyperlink"/>
          </w:rPr>
          <w:t>https://docs.google.com/forms/d/e/1FAIpQLScOOOVXP1DUe46B_UVmS2OrFxGni2sc4hBD4q7N_wJ3aT0Twg/viewform</w:t>
        </w:r>
      </w:hyperlink>
    </w:p>
    <w:sectPr w:rsidR="00FA6D3E" w:rsidRPr="007319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B0C63"/>
    <w:multiLevelType w:val="hybridMultilevel"/>
    <w:tmpl w:val="6510A4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D7BD7"/>
    <w:multiLevelType w:val="hybridMultilevel"/>
    <w:tmpl w:val="6922D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63A0F"/>
    <w:multiLevelType w:val="hybridMultilevel"/>
    <w:tmpl w:val="302A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E138D5"/>
    <w:multiLevelType w:val="hybridMultilevel"/>
    <w:tmpl w:val="8A8CA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4586E"/>
    <w:multiLevelType w:val="hybridMultilevel"/>
    <w:tmpl w:val="AE8844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D6515"/>
    <w:multiLevelType w:val="hybridMultilevel"/>
    <w:tmpl w:val="07F0ED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50080"/>
    <w:multiLevelType w:val="hybridMultilevel"/>
    <w:tmpl w:val="85A45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26F0"/>
    <w:multiLevelType w:val="hybridMultilevel"/>
    <w:tmpl w:val="E9169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E6617"/>
    <w:multiLevelType w:val="hybridMultilevel"/>
    <w:tmpl w:val="3C444C84"/>
    <w:lvl w:ilvl="0" w:tplc="4CBEA3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F22D26"/>
    <w:multiLevelType w:val="hybridMultilevel"/>
    <w:tmpl w:val="7D00E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496D75"/>
    <w:multiLevelType w:val="hybridMultilevel"/>
    <w:tmpl w:val="EE3AD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401AEE"/>
    <w:multiLevelType w:val="hybridMultilevel"/>
    <w:tmpl w:val="CEC601D2"/>
    <w:lvl w:ilvl="0" w:tplc="CB2020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8517F7"/>
    <w:multiLevelType w:val="hybridMultilevel"/>
    <w:tmpl w:val="1958C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44561"/>
    <w:multiLevelType w:val="hybridMultilevel"/>
    <w:tmpl w:val="DD00ED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065B74"/>
    <w:multiLevelType w:val="hybridMultilevel"/>
    <w:tmpl w:val="5B846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C37DB2"/>
    <w:multiLevelType w:val="hybridMultilevel"/>
    <w:tmpl w:val="1958C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D72BB0"/>
    <w:multiLevelType w:val="hybridMultilevel"/>
    <w:tmpl w:val="5A665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4C0D25"/>
    <w:multiLevelType w:val="hybridMultilevel"/>
    <w:tmpl w:val="6510A4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D05757"/>
    <w:multiLevelType w:val="hybridMultilevel"/>
    <w:tmpl w:val="2798732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4D0D57"/>
    <w:multiLevelType w:val="hybridMultilevel"/>
    <w:tmpl w:val="DBFA8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5B756D"/>
    <w:multiLevelType w:val="hybridMultilevel"/>
    <w:tmpl w:val="512A0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311F1"/>
    <w:multiLevelType w:val="hybridMultilevel"/>
    <w:tmpl w:val="1CE25E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D8451C"/>
    <w:multiLevelType w:val="multilevel"/>
    <w:tmpl w:val="F170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151C3E"/>
    <w:multiLevelType w:val="hybridMultilevel"/>
    <w:tmpl w:val="47866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
  </w:num>
  <w:num w:numId="3">
    <w:abstractNumId w:val="18"/>
  </w:num>
  <w:num w:numId="4">
    <w:abstractNumId w:val="23"/>
  </w:num>
  <w:num w:numId="5">
    <w:abstractNumId w:val="20"/>
  </w:num>
  <w:num w:numId="6">
    <w:abstractNumId w:val="19"/>
  </w:num>
  <w:num w:numId="7">
    <w:abstractNumId w:val="8"/>
  </w:num>
  <w:num w:numId="8">
    <w:abstractNumId w:val="6"/>
  </w:num>
  <w:num w:numId="9">
    <w:abstractNumId w:val="3"/>
  </w:num>
  <w:num w:numId="10">
    <w:abstractNumId w:val="2"/>
  </w:num>
  <w:num w:numId="11">
    <w:abstractNumId w:val="9"/>
  </w:num>
  <w:num w:numId="12">
    <w:abstractNumId w:val="13"/>
  </w:num>
  <w:num w:numId="13">
    <w:abstractNumId w:val="0"/>
  </w:num>
  <w:num w:numId="14">
    <w:abstractNumId w:val="17"/>
  </w:num>
  <w:num w:numId="15">
    <w:abstractNumId w:val="21"/>
  </w:num>
  <w:num w:numId="16">
    <w:abstractNumId w:val="22"/>
  </w:num>
  <w:num w:numId="17">
    <w:abstractNumId w:val="1"/>
  </w:num>
  <w:num w:numId="18">
    <w:abstractNumId w:val="10"/>
  </w:num>
  <w:num w:numId="19">
    <w:abstractNumId w:val="12"/>
  </w:num>
  <w:num w:numId="20">
    <w:abstractNumId w:val="7"/>
  </w:num>
  <w:num w:numId="21">
    <w:abstractNumId w:val="4"/>
  </w:num>
  <w:num w:numId="22">
    <w:abstractNumId w:val="11"/>
  </w:num>
  <w:num w:numId="23">
    <w:abstractNumId w:val="15"/>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0324"/>
    <w:rsid w:val="000028DC"/>
    <w:rsid w:val="00014E78"/>
    <w:rsid w:val="000408E8"/>
    <w:rsid w:val="00063F04"/>
    <w:rsid w:val="00076BB7"/>
    <w:rsid w:val="000854A8"/>
    <w:rsid w:val="00094D27"/>
    <w:rsid w:val="000B4353"/>
    <w:rsid w:val="000C21B2"/>
    <w:rsid w:val="000D0ACC"/>
    <w:rsid w:val="000F3033"/>
    <w:rsid w:val="001340E3"/>
    <w:rsid w:val="001376D9"/>
    <w:rsid w:val="00164A03"/>
    <w:rsid w:val="0019041D"/>
    <w:rsid w:val="001C18CE"/>
    <w:rsid w:val="001D4B72"/>
    <w:rsid w:val="00214B28"/>
    <w:rsid w:val="002571EC"/>
    <w:rsid w:val="00264566"/>
    <w:rsid w:val="002750C9"/>
    <w:rsid w:val="002812A2"/>
    <w:rsid w:val="0028795B"/>
    <w:rsid w:val="00290A92"/>
    <w:rsid w:val="00293FE8"/>
    <w:rsid w:val="002A58E7"/>
    <w:rsid w:val="002A6726"/>
    <w:rsid w:val="002D5382"/>
    <w:rsid w:val="002E0196"/>
    <w:rsid w:val="002F7068"/>
    <w:rsid w:val="003042C6"/>
    <w:rsid w:val="00311739"/>
    <w:rsid w:val="00332160"/>
    <w:rsid w:val="0035354E"/>
    <w:rsid w:val="00361107"/>
    <w:rsid w:val="0037735C"/>
    <w:rsid w:val="00390462"/>
    <w:rsid w:val="003962F2"/>
    <w:rsid w:val="003C0193"/>
    <w:rsid w:val="003D1EE8"/>
    <w:rsid w:val="003E03E5"/>
    <w:rsid w:val="003E36DF"/>
    <w:rsid w:val="003F0905"/>
    <w:rsid w:val="00413922"/>
    <w:rsid w:val="00453926"/>
    <w:rsid w:val="00455155"/>
    <w:rsid w:val="0046189F"/>
    <w:rsid w:val="00463434"/>
    <w:rsid w:val="004A0720"/>
    <w:rsid w:val="004D5BDB"/>
    <w:rsid w:val="0050089D"/>
    <w:rsid w:val="005202FF"/>
    <w:rsid w:val="00530601"/>
    <w:rsid w:val="005349A8"/>
    <w:rsid w:val="0055229A"/>
    <w:rsid w:val="0057310E"/>
    <w:rsid w:val="00591139"/>
    <w:rsid w:val="005C381D"/>
    <w:rsid w:val="005C6A2F"/>
    <w:rsid w:val="00616615"/>
    <w:rsid w:val="00636F92"/>
    <w:rsid w:val="00642B69"/>
    <w:rsid w:val="00664A54"/>
    <w:rsid w:val="00675340"/>
    <w:rsid w:val="006F0F53"/>
    <w:rsid w:val="00725BAD"/>
    <w:rsid w:val="00731926"/>
    <w:rsid w:val="00766EDC"/>
    <w:rsid w:val="007744DC"/>
    <w:rsid w:val="0077774A"/>
    <w:rsid w:val="007926A0"/>
    <w:rsid w:val="00797198"/>
    <w:rsid w:val="00797B67"/>
    <w:rsid w:val="007B591F"/>
    <w:rsid w:val="007E1564"/>
    <w:rsid w:val="00817896"/>
    <w:rsid w:val="008331AC"/>
    <w:rsid w:val="00841108"/>
    <w:rsid w:val="0086330B"/>
    <w:rsid w:val="00882223"/>
    <w:rsid w:val="008841F3"/>
    <w:rsid w:val="008D2B31"/>
    <w:rsid w:val="008E4226"/>
    <w:rsid w:val="0092314C"/>
    <w:rsid w:val="00930497"/>
    <w:rsid w:val="00966E3D"/>
    <w:rsid w:val="00967059"/>
    <w:rsid w:val="00974B7D"/>
    <w:rsid w:val="00980324"/>
    <w:rsid w:val="009B0D69"/>
    <w:rsid w:val="009C3483"/>
    <w:rsid w:val="009C3974"/>
    <w:rsid w:val="009E52A5"/>
    <w:rsid w:val="00A20C46"/>
    <w:rsid w:val="00A20E97"/>
    <w:rsid w:val="00A96C83"/>
    <w:rsid w:val="00AB6BF3"/>
    <w:rsid w:val="00AB7CA0"/>
    <w:rsid w:val="00AD22ED"/>
    <w:rsid w:val="00AD2393"/>
    <w:rsid w:val="00AD7FC4"/>
    <w:rsid w:val="00B03079"/>
    <w:rsid w:val="00B060EC"/>
    <w:rsid w:val="00B06781"/>
    <w:rsid w:val="00B27F71"/>
    <w:rsid w:val="00B47373"/>
    <w:rsid w:val="00B92CEA"/>
    <w:rsid w:val="00BB7942"/>
    <w:rsid w:val="00BF6065"/>
    <w:rsid w:val="00C3598D"/>
    <w:rsid w:val="00CC2C25"/>
    <w:rsid w:val="00CD1581"/>
    <w:rsid w:val="00CD4037"/>
    <w:rsid w:val="00CF5768"/>
    <w:rsid w:val="00D0077D"/>
    <w:rsid w:val="00D53020"/>
    <w:rsid w:val="00D55B23"/>
    <w:rsid w:val="00D655D3"/>
    <w:rsid w:val="00D8307E"/>
    <w:rsid w:val="00D90367"/>
    <w:rsid w:val="00D90844"/>
    <w:rsid w:val="00D93EF7"/>
    <w:rsid w:val="00D94B01"/>
    <w:rsid w:val="00DD3B6B"/>
    <w:rsid w:val="00DD77CE"/>
    <w:rsid w:val="00DE55EF"/>
    <w:rsid w:val="00DF6CFE"/>
    <w:rsid w:val="00E30EFC"/>
    <w:rsid w:val="00E421E2"/>
    <w:rsid w:val="00E95024"/>
    <w:rsid w:val="00EC7110"/>
    <w:rsid w:val="00EE7356"/>
    <w:rsid w:val="00F0435A"/>
    <w:rsid w:val="00F14A17"/>
    <w:rsid w:val="00F43520"/>
    <w:rsid w:val="00F4764B"/>
    <w:rsid w:val="00F51404"/>
    <w:rsid w:val="00F517E0"/>
    <w:rsid w:val="00F9275B"/>
    <w:rsid w:val="00F965BB"/>
    <w:rsid w:val="00FA06CB"/>
    <w:rsid w:val="00FA6D3E"/>
    <w:rsid w:val="00FE659A"/>
    <w:rsid w:val="00FF1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76B0B2-AB92-49A0-8ABB-D11E3379F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3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26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71E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571E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32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80324"/>
    <w:pPr>
      <w:ind w:left="720"/>
      <w:contextualSpacing/>
    </w:pPr>
  </w:style>
  <w:style w:type="table" w:styleId="TableGrid">
    <w:name w:val="Table Grid"/>
    <w:basedOn w:val="TableNormal"/>
    <w:uiPriority w:val="59"/>
    <w:rsid w:val="00980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1139"/>
    <w:rPr>
      <w:color w:val="0000FF"/>
      <w:u w:val="single"/>
    </w:rPr>
  </w:style>
  <w:style w:type="character" w:customStyle="1" w:styleId="Heading2Char">
    <w:name w:val="Heading 2 Char"/>
    <w:basedOn w:val="DefaultParagraphFont"/>
    <w:link w:val="Heading2"/>
    <w:uiPriority w:val="9"/>
    <w:rsid w:val="007926A0"/>
    <w:rPr>
      <w:rFonts w:asciiTheme="majorHAnsi" w:eastAsiaTheme="majorEastAsia" w:hAnsiTheme="majorHAnsi" w:cstheme="majorBidi"/>
      <w:b/>
      <w:bCs/>
      <w:color w:val="4F81BD" w:themeColor="accent1"/>
      <w:sz w:val="26"/>
      <w:szCs w:val="26"/>
    </w:rPr>
  </w:style>
  <w:style w:type="character" w:customStyle="1" w:styleId="mntl-sc-block-headingtext">
    <w:name w:val="mntl-sc-block-heading__text"/>
    <w:basedOn w:val="DefaultParagraphFont"/>
    <w:rsid w:val="007926A0"/>
  </w:style>
  <w:style w:type="character" w:customStyle="1" w:styleId="Heading3Char">
    <w:name w:val="Heading 3 Char"/>
    <w:basedOn w:val="DefaultParagraphFont"/>
    <w:link w:val="Heading3"/>
    <w:uiPriority w:val="9"/>
    <w:rsid w:val="002571E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571E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408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8E8"/>
    <w:rPr>
      <w:rFonts w:ascii="Tahoma" w:hAnsi="Tahoma" w:cs="Tahoma"/>
      <w:sz w:val="16"/>
      <w:szCs w:val="16"/>
    </w:rPr>
  </w:style>
  <w:style w:type="character" w:styleId="UnresolvedMention">
    <w:name w:val="Unresolved Mention"/>
    <w:basedOn w:val="DefaultParagraphFont"/>
    <w:uiPriority w:val="99"/>
    <w:semiHidden/>
    <w:unhideWhenUsed/>
    <w:rsid w:val="00FA6D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967877">
      <w:bodyDiv w:val="1"/>
      <w:marLeft w:val="0"/>
      <w:marRight w:val="0"/>
      <w:marTop w:val="0"/>
      <w:marBottom w:val="0"/>
      <w:divBdr>
        <w:top w:val="none" w:sz="0" w:space="0" w:color="auto"/>
        <w:left w:val="none" w:sz="0" w:space="0" w:color="auto"/>
        <w:bottom w:val="none" w:sz="0" w:space="0" w:color="auto"/>
        <w:right w:val="none" w:sz="0" w:space="0" w:color="auto"/>
      </w:divBdr>
    </w:div>
    <w:div w:id="892736337">
      <w:bodyDiv w:val="1"/>
      <w:marLeft w:val="0"/>
      <w:marRight w:val="0"/>
      <w:marTop w:val="0"/>
      <w:marBottom w:val="0"/>
      <w:divBdr>
        <w:top w:val="none" w:sz="0" w:space="0" w:color="auto"/>
        <w:left w:val="none" w:sz="0" w:space="0" w:color="auto"/>
        <w:bottom w:val="none" w:sz="0" w:space="0" w:color="auto"/>
        <w:right w:val="none" w:sz="0" w:space="0" w:color="auto"/>
      </w:divBdr>
    </w:div>
    <w:div w:id="1330987165">
      <w:bodyDiv w:val="1"/>
      <w:marLeft w:val="0"/>
      <w:marRight w:val="0"/>
      <w:marTop w:val="0"/>
      <w:marBottom w:val="0"/>
      <w:divBdr>
        <w:top w:val="none" w:sz="0" w:space="0" w:color="auto"/>
        <w:left w:val="none" w:sz="0" w:space="0" w:color="auto"/>
        <w:bottom w:val="none" w:sz="0" w:space="0" w:color="auto"/>
        <w:right w:val="none" w:sz="0" w:space="0" w:color="auto"/>
      </w:divBdr>
    </w:div>
    <w:div w:id="167372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7.bin"/><Relationship Id="rId47" Type="http://schemas.openxmlformats.org/officeDocument/2006/relationships/image" Target="media/image19.png"/><Relationship Id="rId50" Type="http://schemas.openxmlformats.org/officeDocument/2006/relationships/oleObject" Target="embeddings/oleObject20.bin"/><Relationship Id="rId55" Type="http://schemas.openxmlformats.org/officeDocument/2006/relationships/hyperlink" Target="https://npscra.nsdl.co.in/" TargetMode="External"/><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hyperlink" Target="https://www1.nseindia.com/products/content/equities/indices/historical_pepb.htm" TargetMode="External"/><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17.png"/><Relationship Id="rId54" Type="http://schemas.openxmlformats.org/officeDocument/2006/relationships/hyperlink" Target="https://zerodha.com/brokerage-calculator"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5.png"/><Relationship Id="rId40" Type="http://schemas.openxmlformats.org/officeDocument/2006/relationships/oleObject" Target="embeddings/oleObject16.bin"/><Relationship Id="rId45" Type="http://schemas.openxmlformats.org/officeDocument/2006/relationships/image" Target="media/image18.png"/><Relationship Id="rId53" Type="http://schemas.openxmlformats.org/officeDocument/2006/relationships/hyperlink" Target="https://web.cdslindia.com/myeasi/home/login" TargetMode="External"/><Relationship Id="rId58" Type="http://schemas.openxmlformats.org/officeDocument/2006/relationships/oleObject" Target="embeddings/oleObject21.bin"/><Relationship Id="rId5" Type="http://schemas.openxmlformats.org/officeDocument/2006/relationships/hyperlink" Target="https://www.gurufocus.com/term/deb2equity/INFY/Debt-to-Equity/Infosys" TargetMode="External"/><Relationship Id="rId15" Type="http://schemas.openxmlformats.org/officeDocument/2006/relationships/oleObject" Target="embeddings/oleObject5.bin"/><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hyperlink" Target="https://www.investopedia.com/terms/v/variability.asp" TargetMode="External"/><Relationship Id="rId49" Type="http://schemas.openxmlformats.org/officeDocument/2006/relationships/image" Target="media/image20.png"/><Relationship Id="rId57" Type="http://schemas.openxmlformats.org/officeDocument/2006/relationships/image" Target="media/image21.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hyperlink" Target="https://www.investopedia.com/terms/i/investment-fund.asp" TargetMode="External"/><Relationship Id="rId52" Type="http://schemas.openxmlformats.org/officeDocument/2006/relationships/hyperlink" Target="https://www.gurufocus.com/global-market-valuation.php?country=IND"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hyperlink" Target="https://www.investopedia.com/terms/p/price-earningsratio.asp" TargetMode="External"/><Relationship Id="rId43" Type="http://schemas.openxmlformats.org/officeDocument/2006/relationships/hyperlink" Target="https://www.moneycontrol.com/stocks/marketstats/fii_dii_activity/index.php" TargetMode="External"/><Relationship Id="rId48" Type="http://schemas.openxmlformats.org/officeDocument/2006/relationships/oleObject" Target="embeddings/oleObject19.bin"/><Relationship Id="rId56" Type="http://schemas.openxmlformats.org/officeDocument/2006/relationships/hyperlink" Target="https://www.indiainfoline.com/" TargetMode="External"/><Relationship Id="rId8" Type="http://schemas.openxmlformats.org/officeDocument/2006/relationships/image" Target="media/image2.png"/><Relationship Id="rId51" Type="http://schemas.openxmlformats.org/officeDocument/2006/relationships/hyperlink" Target="https://www.bseindia.com/corporates/corporate_act.aspx"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46" Type="http://schemas.openxmlformats.org/officeDocument/2006/relationships/oleObject" Target="embeddings/oleObject18.bin"/><Relationship Id="rId59" Type="http://schemas.openxmlformats.org/officeDocument/2006/relationships/hyperlink" Target="https://docs.google.com/forms/d/e/1FAIpQLScOOOVXP1DUe46B_UVmS2OrFxGni2sc4hBD4q7N_wJ3aT0Twg/view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24806</TotalTime>
  <Pages>22</Pages>
  <Words>2066</Words>
  <Characters>11779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Saha, Chiranjit</dc:creator>
  <cp:lastModifiedBy>Saha, Chiranjit</cp:lastModifiedBy>
  <cp:revision>122</cp:revision>
  <dcterms:created xsi:type="dcterms:W3CDTF">2020-04-18T18:09:00Z</dcterms:created>
  <dcterms:modified xsi:type="dcterms:W3CDTF">2020-08-18T14:07:00Z</dcterms:modified>
</cp:coreProperties>
</file>